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1D0193" w14:textId="7315DF5B" w:rsidR="00AA7073" w:rsidRDefault="00AA7073" w:rsidP="00AA7073">
      <w:pPr>
        <w:jc w:val="center"/>
        <w:rPr>
          <w:sz w:val="24"/>
          <w:szCs w:val="24"/>
        </w:rPr>
      </w:pPr>
      <w:r w:rsidRPr="00AA7073">
        <w:rPr>
          <w:rFonts w:hint="eastAsia"/>
          <w:sz w:val="24"/>
          <w:szCs w:val="24"/>
        </w:rPr>
        <w:t>第</w:t>
      </w:r>
      <w:r w:rsidR="00C03B0B">
        <w:rPr>
          <w:rFonts w:hint="eastAsia"/>
          <w:sz w:val="24"/>
          <w:szCs w:val="24"/>
        </w:rPr>
        <w:t>31</w:t>
      </w:r>
      <w:r w:rsidRPr="00AA7073">
        <w:rPr>
          <w:rFonts w:hint="eastAsia"/>
          <w:sz w:val="24"/>
          <w:szCs w:val="24"/>
        </w:rPr>
        <w:t>回国連C</w:t>
      </w:r>
      <w:r w:rsidRPr="00AA7073">
        <w:rPr>
          <w:sz w:val="24"/>
          <w:szCs w:val="24"/>
        </w:rPr>
        <w:t>EFACT</w:t>
      </w:r>
      <w:r w:rsidR="00E03EC4">
        <w:rPr>
          <w:rFonts w:hint="eastAsia"/>
          <w:sz w:val="24"/>
          <w:szCs w:val="24"/>
        </w:rPr>
        <w:t>総会</w:t>
      </w:r>
      <w:r w:rsidR="00C03B0B">
        <w:rPr>
          <w:rFonts w:hint="eastAsia"/>
          <w:sz w:val="24"/>
          <w:szCs w:val="24"/>
        </w:rPr>
        <w:t>報告</w:t>
      </w:r>
    </w:p>
    <w:p w14:paraId="4FB4544E" w14:textId="43B89CA4" w:rsidR="00AA7073" w:rsidRDefault="00AA7073" w:rsidP="00AA7073">
      <w:pPr>
        <w:jc w:val="right"/>
        <w:rPr>
          <w:szCs w:val="21"/>
        </w:rPr>
      </w:pPr>
      <w:r>
        <w:rPr>
          <w:rFonts w:hint="eastAsia"/>
          <w:szCs w:val="21"/>
        </w:rPr>
        <w:t>202</w:t>
      </w:r>
      <w:r w:rsidR="00C03B0B">
        <w:rPr>
          <w:rFonts w:hint="eastAsia"/>
          <w:szCs w:val="21"/>
        </w:rPr>
        <w:t>5</w:t>
      </w:r>
      <w:r>
        <w:rPr>
          <w:rFonts w:hint="eastAsia"/>
          <w:szCs w:val="21"/>
        </w:rPr>
        <w:t>年</w:t>
      </w:r>
      <w:r w:rsidR="00C03B0B">
        <w:rPr>
          <w:rFonts w:hint="eastAsia"/>
          <w:szCs w:val="21"/>
        </w:rPr>
        <w:t>7</w:t>
      </w:r>
      <w:r>
        <w:rPr>
          <w:rFonts w:hint="eastAsia"/>
          <w:szCs w:val="21"/>
        </w:rPr>
        <w:t>月</w:t>
      </w:r>
    </w:p>
    <w:p w14:paraId="0B135165" w14:textId="2F73D36D" w:rsidR="00AA7073" w:rsidRDefault="00AA7073" w:rsidP="00AA7073">
      <w:pPr>
        <w:jc w:val="right"/>
        <w:rPr>
          <w:szCs w:val="21"/>
        </w:rPr>
      </w:pPr>
      <w:r>
        <w:rPr>
          <w:rFonts w:hint="eastAsia"/>
          <w:szCs w:val="21"/>
        </w:rPr>
        <w:t>一般社団法人サプライチェーン情報基盤研究会</w:t>
      </w:r>
    </w:p>
    <w:p w14:paraId="78EE14F0" w14:textId="73DE20B5" w:rsidR="00AA7073" w:rsidRDefault="00AA7073" w:rsidP="00AA7073">
      <w:pPr>
        <w:wordWrap w:val="0"/>
        <w:jc w:val="right"/>
        <w:rPr>
          <w:szCs w:val="21"/>
        </w:rPr>
      </w:pPr>
      <w:r>
        <w:rPr>
          <w:rFonts w:hint="eastAsia"/>
          <w:szCs w:val="21"/>
        </w:rPr>
        <w:t>菅又　久直</w:t>
      </w:r>
    </w:p>
    <w:p w14:paraId="1946376B" w14:textId="77777777" w:rsidR="00D46796" w:rsidRDefault="00D46796" w:rsidP="00D46796">
      <w:pPr>
        <w:jc w:val="left"/>
        <w:rPr>
          <w:szCs w:val="21"/>
        </w:rPr>
      </w:pPr>
    </w:p>
    <w:p w14:paraId="1A34F181" w14:textId="72F87DC5" w:rsidR="00D46796" w:rsidRDefault="00D46796" w:rsidP="00AA7073">
      <w:pPr>
        <w:ind w:firstLineChars="100" w:firstLine="210"/>
        <w:jc w:val="left"/>
        <w:rPr>
          <w:szCs w:val="21"/>
        </w:rPr>
      </w:pPr>
      <w:r>
        <w:rPr>
          <w:rFonts w:hint="eastAsia"/>
          <w:szCs w:val="21"/>
        </w:rPr>
        <w:t>第</w:t>
      </w:r>
      <w:r w:rsidR="00C03B0B">
        <w:rPr>
          <w:rFonts w:hint="eastAsia"/>
          <w:szCs w:val="21"/>
        </w:rPr>
        <w:t>31</w:t>
      </w:r>
      <w:r>
        <w:rPr>
          <w:rFonts w:hint="eastAsia"/>
          <w:szCs w:val="21"/>
        </w:rPr>
        <w:t>回国連C</w:t>
      </w:r>
      <w:r>
        <w:rPr>
          <w:szCs w:val="21"/>
        </w:rPr>
        <w:t>EFACT</w:t>
      </w:r>
      <w:r w:rsidR="00E03EC4">
        <w:rPr>
          <w:rFonts w:hint="eastAsia"/>
          <w:szCs w:val="21"/>
        </w:rPr>
        <w:t>総会</w:t>
      </w:r>
      <w:r>
        <w:rPr>
          <w:rFonts w:hint="eastAsia"/>
          <w:szCs w:val="21"/>
        </w:rPr>
        <w:t>は、202</w:t>
      </w:r>
      <w:r w:rsidR="00C03B0B">
        <w:rPr>
          <w:rFonts w:hint="eastAsia"/>
          <w:szCs w:val="21"/>
        </w:rPr>
        <w:t>5</w:t>
      </w:r>
      <w:r>
        <w:rPr>
          <w:rFonts w:hint="eastAsia"/>
          <w:szCs w:val="21"/>
        </w:rPr>
        <w:t>年</w:t>
      </w:r>
      <w:r w:rsidR="00C03B0B">
        <w:rPr>
          <w:rFonts w:hint="eastAsia"/>
          <w:szCs w:val="21"/>
        </w:rPr>
        <w:t>7</w:t>
      </w:r>
      <w:r>
        <w:rPr>
          <w:rFonts w:hint="eastAsia"/>
          <w:szCs w:val="21"/>
        </w:rPr>
        <w:t>月</w:t>
      </w:r>
      <w:r w:rsidR="00C03B0B">
        <w:rPr>
          <w:rFonts w:hint="eastAsia"/>
          <w:szCs w:val="21"/>
        </w:rPr>
        <w:t>3</w:t>
      </w:r>
      <w:r>
        <w:rPr>
          <w:rFonts w:hint="eastAsia"/>
          <w:szCs w:val="21"/>
        </w:rPr>
        <w:t>日-</w:t>
      </w:r>
      <w:r w:rsidR="00C03B0B">
        <w:rPr>
          <w:rFonts w:hint="eastAsia"/>
          <w:szCs w:val="21"/>
        </w:rPr>
        <w:t>4</w:t>
      </w:r>
      <w:r>
        <w:rPr>
          <w:rFonts w:hint="eastAsia"/>
          <w:szCs w:val="21"/>
        </w:rPr>
        <w:t>日、</w:t>
      </w:r>
      <w:r w:rsidR="00E03EC4">
        <w:rPr>
          <w:rFonts w:hint="eastAsia"/>
          <w:szCs w:val="21"/>
        </w:rPr>
        <w:t>ジュネーブ（スイス）</w:t>
      </w:r>
      <w:r>
        <w:rPr>
          <w:rFonts w:hint="eastAsia"/>
          <w:szCs w:val="21"/>
        </w:rPr>
        <w:t>の国連</w:t>
      </w:r>
      <w:r w:rsidR="00E03EC4">
        <w:rPr>
          <w:rFonts w:hint="eastAsia"/>
          <w:szCs w:val="21"/>
        </w:rPr>
        <w:t>欧州本部</w:t>
      </w:r>
      <w:r w:rsidR="008C59D2">
        <w:rPr>
          <w:rFonts w:hint="eastAsia"/>
          <w:szCs w:val="21"/>
        </w:rPr>
        <w:t>にて</w:t>
      </w:r>
      <w:r w:rsidR="00E03EC4">
        <w:rPr>
          <w:rFonts w:hint="eastAsia"/>
          <w:szCs w:val="21"/>
        </w:rPr>
        <w:t>対面形式で</w:t>
      </w:r>
      <w:r w:rsidR="008C59D2">
        <w:rPr>
          <w:rFonts w:hint="eastAsia"/>
          <w:szCs w:val="21"/>
        </w:rPr>
        <w:t>開催された。日本から</w:t>
      </w:r>
      <w:r w:rsidR="00E03EC4">
        <w:rPr>
          <w:rFonts w:hint="eastAsia"/>
          <w:szCs w:val="21"/>
        </w:rPr>
        <w:t>は次2</w:t>
      </w:r>
      <w:r w:rsidR="008C59D2">
        <w:rPr>
          <w:rFonts w:hint="eastAsia"/>
          <w:szCs w:val="21"/>
        </w:rPr>
        <w:t>名が参加した。</w:t>
      </w:r>
    </w:p>
    <w:p w14:paraId="2420EC47" w14:textId="33EF4C1A" w:rsidR="008C59D2" w:rsidRDefault="00C03B0B" w:rsidP="007A20EA">
      <w:pPr>
        <w:ind w:leftChars="200" w:left="420" w:firstLineChars="100" w:firstLine="210"/>
        <w:jc w:val="left"/>
        <w:rPr>
          <w:szCs w:val="21"/>
        </w:rPr>
      </w:pPr>
      <w:r>
        <w:rPr>
          <w:rFonts w:hint="eastAsia"/>
          <w:szCs w:val="21"/>
        </w:rPr>
        <w:t>何　スカーレット</w:t>
      </w:r>
      <w:r w:rsidR="00E70C50">
        <w:rPr>
          <w:rFonts w:hint="eastAsia"/>
          <w:szCs w:val="21"/>
        </w:rPr>
        <w:t>：J</w:t>
      </w:r>
      <w:r w:rsidR="00E70C50">
        <w:rPr>
          <w:szCs w:val="21"/>
        </w:rPr>
        <w:t>ASTPRO</w:t>
      </w:r>
      <w:r w:rsidR="00E70C50">
        <w:rPr>
          <w:rFonts w:hint="eastAsia"/>
          <w:szCs w:val="21"/>
        </w:rPr>
        <w:t>（国連C</w:t>
      </w:r>
      <w:r w:rsidR="00E70C50">
        <w:rPr>
          <w:szCs w:val="21"/>
        </w:rPr>
        <w:t>EFAC</w:t>
      </w:r>
      <w:r w:rsidR="000632CA">
        <w:rPr>
          <w:rFonts w:hint="eastAsia"/>
          <w:szCs w:val="21"/>
        </w:rPr>
        <w:t>T</w:t>
      </w:r>
      <w:r w:rsidR="00E70C50">
        <w:rPr>
          <w:rFonts w:hint="eastAsia"/>
          <w:szCs w:val="21"/>
        </w:rPr>
        <w:t>日本代表代理）</w:t>
      </w:r>
    </w:p>
    <w:p w14:paraId="61F86DEC" w14:textId="5A44151A" w:rsidR="008C59D2" w:rsidRDefault="008C59D2" w:rsidP="007A20EA">
      <w:pPr>
        <w:ind w:leftChars="200" w:left="420" w:firstLineChars="100" w:firstLine="210"/>
        <w:jc w:val="left"/>
        <w:rPr>
          <w:szCs w:val="21"/>
        </w:rPr>
      </w:pPr>
      <w:r>
        <w:rPr>
          <w:rFonts w:hint="eastAsia"/>
          <w:szCs w:val="21"/>
        </w:rPr>
        <w:t>菅又　久直</w:t>
      </w:r>
      <w:r w:rsidR="00E70C50">
        <w:rPr>
          <w:rFonts w:hint="eastAsia"/>
          <w:szCs w:val="21"/>
        </w:rPr>
        <w:t>：S</w:t>
      </w:r>
      <w:r w:rsidR="00E70C50">
        <w:rPr>
          <w:szCs w:val="21"/>
        </w:rPr>
        <w:t>IPS</w:t>
      </w:r>
      <w:r w:rsidR="00E70C50">
        <w:rPr>
          <w:rFonts w:hint="eastAsia"/>
          <w:szCs w:val="21"/>
        </w:rPr>
        <w:t>（</w:t>
      </w:r>
      <w:r w:rsidR="00E03EC4">
        <w:rPr>
          <w:rFonts w:hint="eastAsia"/>
          <w:szCs w:val="21"/>
        </w:rPr>
        <w:t>アジア太平洋</w:t>
      </w:r>
      <w:r w:rsidR="00571AE6">
        <w:rPr>
          <w:rFonts w:hint="eastAsia"/>
          <w:szCs w:val="21"/>
        </w:rPr>
        <w:t>地域ラポータ</w:t>
      </w:r>
      <w:r w:rsidR="00E70C50">
        <w:rPr>
          <w:rFonts w:hint="eastAsia"/>
          <w:szCs w:val="21"/>
        </w:rPr>
        <w:t>）</w:t>
      </w:r>
    </w:p>
    <w:p w14:paraId="59158150" w14:textId="77777777" w:rsidR="00C03B0B" w:rsidRDefault="00C03B0B" w:rsidP="00767168">
      <w:pPr>
        <w:jc w:val="left"/>
        <w:rPr>
          <w:szCs w:val="21"/>
        </w:rPr>
      </w:pPr>
    </w:p>
    <w:p w14:paraId="03924ECA" w14:textId="107162B9" w:rsidR="00C03B0B" w:rsidRDefault="006E40DF" w:rsidP="00767168">
      <w:pPr>
        <w:jc w:val="left"/>
        <w:rPr>
          <w:szCs w:val="21"/>
        </w:rPr>
      </w:pPr>
      <w:r>
        <w:rPr>
          <w:rFonts w:hint="eastAsia"/>
          <w:szCs w:val="21"/>
        </w:rPr>
        <w:t xml:space="preserve">　総会は、国連C</w:t>
      </w:r>
      <w:r>
        <w:rPr>
          <w:szCs w:val="21"/>
        </w:rPr>
        <w:t>EFACT</w:t>
      </w:r>
      <w:r w:rsidR="00E600A3">
        <w:rPr>
          <w:rFonts w:hint="eastAsia"/>
          <w:szCs w:val="21"/>
        </w:rPr>
        <w:t>議長のM</w:t>
      </w:r>
      <w:r w:rsidR="00E600A3">
        <w:rPr>
          <w:szCs w:val="21"/>
        </w:rPr>
        <w:t xml:space="preserve">s. </w:t>
      </w:r>
      <w:r w:rsidR="00C03B0B">
        <w:rPr>
          <w:rFonts w:hint="eastAsia"/>
          <w:szCs w:val="21"/>
        </w:rPr>
        <w:t>Nancy Norris</w:t>
      </w:r>
      <w:r w:rsidR="00E600A3">
        <w:rPr>
          <w:rFonts w:hint="eastAsia"/>
          <w:szCs w:val="21"/>
        </w:rPr>
        <w:t>により</w:t>
      </w:r>
      <w:r w:rsidR="004A6320">
        <w:rPr>
          <w:rFonts w:hint="eastAsia"/>
          <w:szCs w:val="21"/>
        </w:rPr>
        <w:t>進行された。</w:t>
      </w:r>
      <w:r w:rsidR="00C03B0B">
        <w:rPr>
          <w:rFonts w:hint="eastAsia"/>
          <w:szCs w:val="21"/>
        </w:rPr>
        <w:t>開会にあたって、</w:t>
      </w:r>
      <w:r w:rsidR="003F29B4">
        <w:rPr>
          <w:rFonts w:hint="eastAsia"/>
          <w:szCs w:val="21"/>
        </w:rPr>
        <w:t>議長の他、2024年の国連CEFACTフォーラム主催国イタリアの</w:t>
      </w:r>
      <w:r w:rsidR="00F019D7">
        <w:rPr>
          <w:rFonts w:hint="eastAsia"/>
          <w:szCs w:val="21"/>
        </w:rPr>
        <w:t xml:space="preserve">ジュネーブ駐在大使Mr. </w:t>
      </w:r>
      <w:r w:rsidR="007666C7" w:rsidRPr="007666C7">
        <w:rPr>
          <w:szCs w:val="21"/>
        </w:rPr>
        <w:t>Vincenzo</w:t>
      </w:r>
      <w:r w:rsidR="00B105B6">
        <w:rPr>
          <w:rFonts w:hint="eastAsia"/>
          <w:szCs w:val="21"/>
        </w:rPr>
        <w:t xml:space="preserve"> </w:t>
      </w:r>
      <w:r w:rsidR="007666C7">
        <w:rPr>
          <w:rFonts w:hint="eastAsia"/>
          <w:szCs w:val="21"/>
        </w:rPr>
        <w:t>Grasii（アフリカ諸国との協業とDPPについて）</w:t>
      </w:r>
      <w:r w:rsidR="00F019D7">
        <w:rPr>
          <w:rFonts w:hint="eastAsia"/>
          <w:szCs w:val="21"/>
        </w:rPr>
        <w:t>及び</w:t>
      </w:r>
      <w:r w:rsidR="00B105B6">
        <w:rPr>
          <w:rFonts w:hint="eastAsia"/>
          <w:szCs w:val="21"/>
        </w:rPr>
        <w:t>ECE</w:t>
      </w:r>
      <w:r w:rsidR="00F019D7">
        <w:rPr>
          <w:rFonts w:hint="eastAsia"/>
          <w:szCs w:val="21"/>
        </w:rPr>
        <w:t>の</w:t>
      </w:r>
      <w:r w:rsidR="00B105B6">
        <w:rPr>
          <w:rFonts w:hint="eastAsia"/>
          <w:szCs w:val="21"/>
        </w:rPr>
        <w:t>経済協力貿易部門のディレクター</w:t>
      </w:r>
      <w:r w:rsidR="00F019D7">
        <w:rPr>
          <w:rFonts w:hint="eastAsia"/>
          <w:szCs w:val="21"/>
        </w:rPr>
        <w:t xml:space="preserve">Ms. </w:t>
      </w:r>
      <w:r w:rsidR="00B105B6">
        <w:rPr>
          <w:rFonts w:hint="eastAsia"/>
          <w:szCs w:val="21"/>
        </w:rPr>
        <w:t xml:space="preserve">Elisabeth </w:t>
      </w:r>
      <w:r w:rsidR="00F019D7" w:rsidRPr="00F019D7">
        <w:rPr>
          <w:szCs w:val="21"/>
        </w:rPr>
        <w:t>Tuerk</w:t>
      </w:r>
      <w:r w:rsidR="00B105B6">
        <w:rPr>
          <w:rFonts w:hint="eastAsia"/>
          <w:szCs w:val="21"/>
        </w:rPr>
        <w:t>（</w:t>
      </w:r>
      <w:r w:rsidR="00543808">
        <w:rPr>
          <w:rFonts w:hint="eastAsia"/>
          <w:szCs w:val="21"/>
        </w:rPr>
        <w:t>デジタル回廊及びサステイナブル・アクションについて）</w:t>
      </w:r>
      <w:r w:rsidR="00F019D7">
        <w:rPr>
          <w:rFonts w:hint="eastAsia"/>
          <w:szCs w:val="21"/>
        </w:rPr>
        <w:t>より挨拶が行われた。</w:t>
      </w:r>
    </w:p>
    <w:p w14:paraId="43FA2C14" w14:textId="0D8C4136" w:rsidR="007666C7" w:rsidRDefault="007666C7" w:rsidP="00767168">
      <w:pPr>
        <w:jc w:val="left"/>
        <w:rPr>
          <w:szCs w:val="21"/>
        </w:rPr>
      </w:pPr>
      <w:r>
        <w:rPr>
          <w:rFonts w:hint="eastAsia"/>
          <w:szCs w:val="21"/>
        </w:rPr>
        <w:t xml:space="preserve"> また、ロシア、ウズベキスタン（能力向上の支援について）、カザフスタン（デジタル回廊について）、及びスイス（国連予算不足について）から意見表明が行われた。</w:t>
      </w:r>
    </w:p>
    <w:p w14:paraId="37B0BD50" w14:textId="77777777" w:rsidR="007666C7" w:rsidRDefault="007666C7" w:rsidP="00767168">
      <w:pPr>
        <w:jc w:val="left"/>
        <w:rPr>
          <w:szCs w:val="21"/>
        </w:rPr>
      </w:pPr>
    </w:p>
    <w:p w14:paraId="1FC9DAC6" w14:textId="0F41FE11" w:rsidR="003B381E" w:rsidRDefault="004A6320">
      <w:pPr>
        <w:pStyle w:val="a5"/>
        <w:numPr>
          <w:ilvl w:val="0"/>
          <w:numId w:val="1"/>
        </w:numPr>
        <w:ind w:leftChars="0"/>
        <w:jc w:val="left"/>
        <w:rPr>
          <w:szCs w:val="21"/>
        </w:rPr>
      </w:pPr>
      <w:r>
        <w:rPr>
          <w:rFonts w:hint="eastAsia"/>
          <w:szCs w:val="21"/>
        </w:rPr>
        <w:t>国連C</w:t>
      </w:r>
      <w:r>
        <w:rPr>
          <w:szCs w:val="21"/>
        </w:rPr>
        <w:t>EFACT</w:t>
      </w:r>
      <w:r w:rsidR="00B62C52">
        <w:rPr>
          <w:rFonts w:hint="eastAsia"/>
          <w:szCs w:val="21"/>
        </w:rPr>
        <w:t>副議長の追加選出</w:t>
      </w:r>
    </w:p>
    <w:p w14:paraId="3C861BF7" w14:textId="2AE40F1F" w:rsidR="00543808" w:rsidRDefault="00543808" w:rsidP="004A6320">
      <w:pPr>
        <w:pStyle w:val="a5"/>
        <w:ind w:leftChars="0" w:left="420"/>
        <w:jc w:val="left"/>
        <w:rPr>
          <w:szCs w:val="21"/>
        </w:rPr>
      </w:pPr>
      <w:r>
        <w:rPr>
          <w:rFonts w:hint="eastAsia"/>
          <w:szCs w:val="21"/>
        </w:rPr>
        <w:t>前回の総会において副議長であったM</w:t>
      </w:r>
      <w:r>
        <w:rPr>
          <w:szCs w:val="21"/>
        </w:rPr>
        <w:t xml:space="preserve">s. </w:t>
      </w:r>
      <w:r>
        <w:rPr>
          <w:rFonts w:hint="eastAsia"/>
          <w:szCs w:val="21"/>
        </w:rPr>
        <w:t>Nancy Norrisが議長に選ばれたため、副議長一人分が空席となったため、新たな副議長選出が動議された。副議長</w:t>
      </w:r>
      <w:r w:rsidR="000632CA">
        <w:rPr>
          <w:rFonts w:hint="eastAsia"/>
          <w:szCs w:val="21"/>
        </w:rPr>
        <w:t>候補</w:t>
      </w:r>
      <w:r>
        <w:rPr>
          <w:rFonts w:hint="eastAsia"/>
          <w:szCs w:val="21"/>
        </w:rPr>
        <w:t>として次の2名が立候補した</w:t>
      </w:r>
      <w:r w:rsidR="004A6320">
        <w:rPr>
          <w:rFonts w:hint="eastAsia"/>
          <w:szCs w:val="21"/>
        </w:rPr>
        <w:t>。</w:t>
      </w:r>
    </w:p>
    <w:p w14:paraId="7F12458B" w14:textId="203B18FD" w:rsidR="00356C67" w:rsidRPr="00B62C52" w:rsidRDefault="00356C67">
      <w:pPr>
        <w:pStyle w:val="a5"/>
        <w:numPr>
          <w:ilvl w:val="0"/>
          <w:numId w:val="4"/>
        </w:numPr>
        <w:ind w:leftChars="0"/>
      </w:pPr>
      <w:r w:rsidRPr="00B62C52">
        <w:t>Senegal Ibrahima Diagne</w:t>
      </w:r>
      <w:r w:rsidR="00B62C52">
        <w:rPr>
          <w:rFonts w:hint="eastAsia"/>
        </w:rPr>
        <w:t>氏</w:t>
      </w:r>
      <w:r w:rsidR="00B62C52" w:rsidRPr="00B62C52">
        <w:rPr>
          <w:rFonts w:hint="eastAsia"/>
        </w:rPr>
        <w:t>（</w:t>
      </w:r>
      <w:r w:rsidR="006419FC">
        <w:rPr>
          <w:rFonts w:hint="eastAsia"/>
        </w:rPr>
        <w:t>セネガル</w:t>
      </w:r>
      <w:r w:rsidR="00B62C52" w:rsidRPr="00B62C52">
        <w:rPr>
          <w:rFonts w:hint="eastAsia"/>
        </w:rPr>
        <w:t>）</w:t>
      </w:r>
    </w:p>
    <w:p w14:paraId="7B02F235" w14:textId="33DD79EE" w:rsidR="00356C67" w:rsidRPr="00B62C52" w:rsidRDefault="00356C67">
      <w:pPr>
        <w:pStyle w:val="a5"/>
        <w:numPr>
          <w:ilvl w:val="0"/>
          <w:numId w:val="4"/>
        </w:numPr>
        <w:ind w:leftChars="0"/>
      </w:pPr>
      <w:r w:rsidRPr="00B62C52">
        <w:t>Phillip Chris Hughey</w:t>
      </w:r>
      <w:r w:rsidR="00B62C52">
        <w:rPr>
          <w:rFonts w:hint="eastAsia"/>
        </w:rPr>
        <w:t>氏</w:t>
      </w:r>
      <w:r w:rsidR="00B62C52" w:rsidRPr="00B62C52">
        <w:rPr>
          <w:rFonts w:hint="eastAsia"/>
        </w:rPr>
        <w:t>（</w:t>
      </w:r>
      <w:r w:rsidR="006419FC">
        <w:rPr>
          <w:rFonts w:hint="eastAsia"/>
        </w:rPr>
        <w:t>米国</w:t>
      </w:r>
      <w:r w:rsidR="00B62C52" w:rsidRPr="00B62C52">
        <w:rPr>
          <w:rFonts w:hint="eastAsia"/>
        </w:rPr>
        <w:t>）</w:t>
      </w:r>
    </w:p>
    <w:p w14:paraId="10424376" w14:textId="37D62EE3" w:rsidR="00543808" w:rsidRDefault="00B62C52" w:rsidP="004A6320">
      <w:pPr>
        <w:pStyle w:val="a5"/>
        <w:ind w:leftChars="0" w:left="420"/>
        <w:jc w:val="left"/>
      </w:pPr>
      <w:r>
        <w:rPr>
          <w:rFonts w:hint="eastAsia"/>
          <w:szCs w:val="21"/>
        </w:rPr>
        <w:t>議長及び事務局は両者を副議長にするよう提案したが、ロシアから一つの空席に二人を採用するのは委任規則に違反するとの反対意見が出された。議長、事務局、候補者との相談の上、セネガルの候補者が辞退することで、米国の</w:t>
      </w:r>
      <w:r w:rsidRPr="00B62C52">
        <w:t>Phillip Chris Hughey</w:t>
      </w:r>
      <w:r>
        <w:rPr>
          <w:rFonts w:hint="eastAsia"/>
        </w:rPr>
        <w:t>氏が選任されることになった。</w:t>
      </w:r>
    </w:p>
    <w:p w14:paraId="37DBFB1D" w14:textId="77777777" w:rsidR="00B105B6" w:rsidRPr="00356C67" w:rsidRDefault="00B105B6" w:rsidP="004A6320">
      <w:pPr>
        <w:pStyle w:val="a5"/>
        <w:ind w:leftChars="0" w:left="420"/>
        <w:jc w:val="left"/>
        <w:rPr>
          <w:szCs w:val="21"/>
        </w:rPr>
      </w:pPr>
    </w:p>
    <w:p w14:paraId="27E1CBF7" w14:textId="39A17510" w:rsidR="00543808" w:rsidRPr="00B62C52" w:rsidRDefault="00B62C52">
      <w:pPr>
        <w:pStyle w:val="a5"/>
        <w:numPr>
          <w:ilvl w:val="0"/>
          <w:numId w:val="1"/>
        </w:numPr>
        <w:ind w:leftChars="0"/>
        <w:jc w:val="left"/>
        <w:rPr>
          <w:szCs w:val="21"/>
        </w:rPr>
      </w:pPr>
      <w:r w:rsidRPr="00B62C52">
        <w:rPr>
          <w:rFonts w:hint="eastAsia"/>
          <w:szCs w:val="21"/>
        </w:rPr>
        <w:t>地域ラポータの選出</w:t>
      </w:r>
    </w:p>
    <w:p w14:paraId="4668B2D5" w14:textId="333295BB" w:rsidR="00B62C52" w:rsidRDefault="00B62C52" w:rsidP="00B62C52">
      <w:pPr>
        <w:pStyle w:val="a5"/>
        <w:ind w:leftChars="0" w:left="420"/>
        <w:jc w:val="left"/>
        <w:rPr>
          <w:szCs w:val="21"/>
        </w:rPr>
      </w:pPr>
      <w:r>
        <w:rPr>
          <w:rFonts w:hint="eastAsia"/>
          <w:szCs w:val="21"/>
        </w:rPr>
        <w:t>アフリカ地域ラポータ、</w:t>
      </w:r>
      <w:r w:rsidR="000D29D7">
        <w:rPr>
          <w:rFonts w:hint="eastAsia"/>
          <w:szCs w:val="21"/>
        </w:rPr>
        <w:t>ラテンアメリカ及びカリブ地域ラポータ、アジア太平洋地域ラポータ</w:t>
      </w:r>
      <w:r w:rsidR="000632CA">
        <w:rPr>
          <w:rFonts w:hint="eastAsia"/>
          <w:szCs w:val="21"/>
        </w:rPr>
        <w:t>の</w:t>
      </w:r>
      <w:r w:rsidR="000D29D7">
        <w:rPr>
          <w:rFonts w:hint="eastAsia"/>
          <w:szCs w:val="21"/>
        </w:rPr>
        <w:t>任期（2年）切れによる新ラポータの選出がおこなわれた。</w:t>
      </w:r>
    </w:p>
    <w:p w14:paraId="0750ACF2" w14:textId="77777777" w:rsidR="000D29D7" w:rsidRDefault="000D29D7" w:rsidP="00B62C52">
      <w:pPr>
        <w:pStyle w:val="a5"/>
        <w:ind w:leftChars="0" w:left="420"/>
        <w:jc w:val="left"/>
        <w:rPr>
          <w:szCs w:val="21"/>
        </w:rPr>
      </w:pPr>
      <w:r>
        <w:rPr>
          <w:rFonts w:hint="eastAsia"/>
          <w:szCs w:val="21"/>
        </w:rPr>
        <w:t>アフリカ地域ラポータとラテンアメリカ及びカリブ地域ラポータは、1期目の任期切</w:t>
      </w:r>
    </w:p>
    <w:p w14:paraId="14D6FD18" w14:textId="3146C32E" w:rsidR="000D29D7" w:rsidRDefault="000D29D7" w:rsidP="00B62C52">
      <w:pPr>
        <w:pStyle w:val="a5"/>
        <w:ind w:leftChars="0" w:left="420"/>
        <w:jc w:val="left"/>
      </w:pPr>
      <w:r>
        <w:rPr>
          <w:rFonts w:hint="eastAsia"/>
          <w:szCs w:val="21"/>
        </w:rPr>
        <w:t>れで再任が可能（1期２年、２期まで）であり、再任された。アジア太平洋地域ラポータは、菅又（日本）が２期目を務めあげたところで後任の選出が必要であった。ア</w:t>
      </w:r>
      <w:r>
        <w:rPr>
          <w:rFonts w:hint="eastAsia"/>
          <w:szCs w:val="21"/>
        </w:rPr>
        <w:lastRenderedPageBreak/>
        <w:t>ジア太平洋地域ラポータの後任にはAFACTが推薦した韓国の</w:t>
      </w:r>
      <w:r w:rsidRPr="000D29D7">
        <w:t>Yeongcheol Lim</w:t>
      </w:r>
      <w:r w:rsidRPr="000D29D7">
        <w:rPr>
          <w:rFonts w:hint="eastAsia"/>
        </w:rPr>
        <w:t>氏</w:t>
      </w:r>
      <w:r>
        <w:rPr>
          <w:rFonts w:hint="eastAsia"/>
        </w:rPr>
        <w:t>の他</w:t>
      </w:r>
      <w:r w:rsidRPr="000D29D7">
        <w:rPr>
          <w:rFonts w:hint="eastAsia"/>
        </w:rPr>
        <w:t>、</w:t>
      </w:r>
      <w:r>
        <w:rPr>
          <w:rFonts w:hint="eastAsia"/>
        </w:rPr>
        <w:t>オーストオラリアとインドからそれぞれ</w:t>
      </w:r>
      <w:r w:rsidR="00CB4EC7">
        <w:rPr>
          <w:rFonts w:hint="eastAsia"/>
        </w:rPr>
        <w:t>候補が出された。議長と事務局の調整により、</w:t>
      </w:r>
      <w:r w:rsidR="00CB4EC7">
        <w:rPr>
          <w:rFonts w:hint="eastAsia"/>
          <w:szCs w:val="21"/>
        </w:rPr>
        <w:t>アジア太平洋地域を「太平洋地域」「南／南西アジア地域」「東／北東アジア地域」に３分割し、それぞれラポータを設置することにした。</w:t>
      </w:r>
    </w:p>
    <w:p w14:paraId="5945C9E6" w14:textId="2678C34B" w:rsidR="00CB4EC7" w:rsidRDefault="00CB4EC7" w:rsidP="00B62C52">
      <w:pPr>
        <w:pStyle w:val="a5"/>
        <w:ind w:leftChars="0" w:left="420"/>
        <w:jc w:val="left"/>
      </w:pPr>
      <w:r>
        <w:rPr>
          <w:rFonts w:hint="eastAsia"/>
        </w:rPr>
        <w:t>以上により、次の５名が地域ラポータに選任された。</w:t>
      </w:r>
    </w:p>
    <w:p w14:paraId="1490BD3B" w14:textId="64CFEA91" w:rsidR="00CB4EC7" w:rsidRPr="006419FC" w:rsidRDefault="00CB4EC7">
      <w:pPr>
        <w:pStyle w:val="a5"/>
        <w:numPr>
          <w:ilvl w:val="0"/>
          <w:numId w:val="5"/>
        </w:numPr>
        <w:ind w:leftChars="0"/>
        <w:jc w:val="left"/>
        <w:rPr>
          <w:szCs w:val="21"/>
        </w:rPr>
      </w:pPr>
      <w:bookmarkStart w:id="0" w:name="_Hlk203234222"/>
      <w:r w:rsidRPr="006419FC">
        <w:rPr>
          <w:rFonts w:hint="eastAsia"/>
          <w:szCs w:val="21"/>
        </w:rPr>
        <w:t>アフリカ地域ラポータ：</w:t>
      </w:r>
      <w:r w:rsidR="006419FC" w:rsidRPr="006419FC">
        <w:t>Nogaye Diop</w:t>
      </w:r>
      <w:r w:rsidR="006419FC" w:rsidRPr="006419FC">
        <w:rPr>
          <w:rFonts w:hint="eastAsia"/>
        </w:rPr>
        <w:t>氏（セネガル）</w:t>
      </w:r>
    </w:p>
    <w:p w14:paraId="1BC8F8D5" w14:textId="760D27E2" w:rsidR="00CB4EC7" w:rsidRPr="006419FC" w:rsidRDefault="00CB4EC7">
      <w:pPr>
        <w:pStyle w:val="a5"/>
        <w:numPr>
          <w:ilvl w:val="0"/>
          <w:numId w:val="5"/>
        </w:numPr>
        <w:ind w:leftChars="0"/>
        <w:jc w:val="left"/>
      </w:pPr>
      <w:r w:rsidRPr="006419FC">
        <w:rPr>
          <w:rFonts w:hint="eastAsia"/>
          <w:szCs w:val="21"/>
        </w:rPr>
        <w:t>ラテンアメリカ及びカリブ地域ラポータ</w:t>
      </w:r>
      <w:r w:rsidR="006419FC" w:rsidRPr="006419FC">
        <w:rPr>
          <w:rFonts w:hint="eastAsia"/>
          <w:szCs w:val="21"/>
        </w:rPr>
        <w:t>：</w:t>
      </w:r>
      <w:r w:rsidR="006419FC" w:rsidRPr="006419FC">
        <w:t>Eduardo Leite</w:t>
      </w:r>
      <w:r w:rsidR="006419FC" w:rsidRPr="006419FC">
        <w:rPr>
          <w:rFonts w:hint="eastAsia"/>
        </w:rPr>
        <w:t>氏（ブラジル）</w:t>
      </w:r>
    </w:p>
    <w:p w14:paraId="5E8724BC" w14:textId="605B53C3" w:rsidR="00CB4EC7" w:rsidRPr="006419FC" w:rsidRDefault="006419FC">
      <w:pPr>
        <w:pStyle w:val="a5"/>
        <w:numPr>
          <w:ilvl w:val="0"/>
          <w:numId w:val="5"/>
        </w:numPr>
        <w:ind w:leftChars="0"/>
        <w:jc w:val="left"/>
        <w:rPr>
          <w:szCs w:val="21"/>
        </w:rPr>
      </w:pPr>
      <w:r w:rsidRPr="006419FC">
        <w:rPr>
          <w:rFonts w:hint="eastAsia"/>
          <w:szCs w:val="21"/>
        </w:rPr>
        <w:t>太平洋地域ラポータ：</w:t>
      </w:r>
      <w:r w:rsidRPr="006419FC">
        <w:t>Jeanne Huang</w:t>
      </w:r>
      <w:r w:rsidRPr="006419FC">
        <w:rPr>
          <w:rFonts w:hint="eastAsia"/>
        </w:rPr>
        <w:t>氏（オーストラリア）</w:t>
      </w:r>
    </w:p>
    <w:bookmarkEnd w:id="0"/>
    <w:p w14:paraId="140438D5" w14:textId="4C030E08" w:rsidR="006419FC" w:rsidRPr="006419FC" w:rsidRDefault="006419FC">
      <w:pPr>
        <w:pStyle w:val="a5"/>
        <w:numPr>
          <w:ilvl w:val="0"/>
          <w:numId w:val="5"/>
        </w:numPr>
        <w:ind w:leftChars="0"/>
        <w:jc w:val="left"/>
        <w:rPr>
          <w:szCs w:val="21"/>
        </w:rPr>
      </w:pPr>
      <w:r w:rsidRPr="006419FC">
        <w:rPr>
          <w:rFonts w:hint="eastAsia"/>
          <w:szCs w:val="21"/>
        </w:rPr>
        <w:t>南／南西アジア地域ラポータ：</w:t>
      </w:r>
      <w:r w:rsidRPr="006419FC">
        <w:t>Sandip Jadhav</w:t>
      </w:r>
      <w:r w:rsidRPr="006419FC">
        <w:rPr>
          <w:rFonts w:hint="eastAsia"/>
        </w:rPr>
        <w:t>氏（インド）</w:t>
      </w:r>
    </w:p>
    <w:p w14:paraId="5495E6CF" w14:textId="3A56E77F" w:rsidR="006419FC" w:rsidRPr="006419FC" w:rsidRDefault="006419FC">
      <w:pPr>
        <w:pStyle w:val="a5"/>
        <w:numPr>
          <w:ilvl w:val="0"/>
          <w:numId w:val="5"/>
        </w:numPr>
        <w:ind w:leftChars="0"/>
        <w:jc w:val="left"/>
      </w:pPr>
      <w:r w:rsidRPr="006419FC">
        <w:rPr>
          <w:rFonts w:hint="eastAsia"/>
          <w:szCs w:val="21"/>
        </w:rPr>
        <w:t>東／北東アジア地域ラポータ：</w:t>
      </w:r>
      <w:r w:rsidRPr="006419FC">
        <w:t>Yeongcheol Lim</w:t>
      </w:r>
      <w:r w:rsidRPr="006419FC">
        <w:rPr>
          <w:rFonts w:hint="eastAsia"/>
        </w:rPr>
        <w:t>氏（韓国）</w:t>
      </w:r>
    </w:p>
    <w:p w14:paraId="6A83CE44" w14:textId="60169A4B" w:rsidR="00CB4EC7" w:rsidRDefault="00B105B6" w:rsidP="00B62C52">
      <w:pPr>
        <w:pStyle w:val="a5"/>
        <w:ind w:leftChars="0" w:left="420"/>
        <w:jc w:val="left"/>
      </w:pPr>
      <w:r>
        <w:rPr>
          <w:rFonts w:hint="eastAsia"/>
        </w:rPr>
        <w:t>なお、</w:t>
      </w:r>
      <w:r>
        <w:rPr>
          <w:rFonts w:hint="eastAsia"/>
          <w:szCs w:val="21"/>
        </w:rPr>
        <w:t xml:space="preserve">アジア太平洋地域ラポータを４年間務めた菅又（日本）に対し、ECEの経済協力貿易部門ディレクターMs. Elisabeth </w:t>
      </w:r>
      <w:r w:rsidRPr="00F019D7">
        <w:rPr>
          <w:szCs w:val="21"/>
        </w:rPr>
        <w:t>Tuerk</w:t>
      </w:r>
      <w:r>
        <w:rPr>
          <w:rFonts w:hint="eastAsia"/>
          <w:szCs w:val="21"/>
        </w:rPr>
        <w:t>より感謝状が贈られた。</w:t>
      </w:r>
    </w:p>
    <w:p w14:paraId="03830FA0" w14:textId="77777777" w:rsidR="00CB4EC7" w:rsidRDefault="00CB4EC7" w:rsidP="00B62C52">
      <w:pPr>
        <w:pStyle w:val="a5"/>
        <w:ind w:leftChars="0" w:left="420"/>
        <w:jc w:val="left"/>
      </w:pPr>
    </w:p>
    <w:p w14:paraId="651DFC9D" w14:textId="04044AA3" w:rsidR="00C47381" w:rsidRPr="00B62C52" w:rsidRDefault="00C47381">
      <w:pPr>
        <w:pStyle w:val="a5"/>
        <w:numPr>
          <w:ilvl w:val="0"/>
          <w:numId w:val="1"/>
        </w:numPr>
        <w:ind w:leftChars="0"/>
        <w:jc w:val="left"/>
        <w:rPr>
          <w:szCs w:val="21"/>
        </w:rPr>
      </w:pPr>
      <w:r>
        <w:rPr>
          <w:rFonts w:hint="eastAsia"/>
          <w:szCs w:val="21"/>
        </w:rPr>
        <w:t>政策提言</w:t>
      </w:r>
    </w:p>
    <w:p w14:paraId="35E79A12" w14:textId="17193145" w:rsidR="00B105B6" w:rsidRDefault="00C47381" w:rsidP="00B62C52">
      <w:pPr>
        <w:pStyle w:val="a5"/>
        <w:ind w:leftChars="0" w:left="420"/>
        <w:jc w:val="left"/>
      </w:pPr>
      <w:r>
        <w:rPr>
          <w:rFonts w:hint="eastAsia"/>
        </w:rPr>
        <w:t>以下の政策提言が紹介された。</w:t>
      </w:r>
    </w:p>
    <w:p w14:paraId="6F02272F" w14:textId="77CA96C4" w:rsidR="00C47381" w:rsidRDefault="00C47381">
      <w:pPr>
        <w:pStyle w:val="a5"/>
        <w:numPr>
          <w:ilvl w:val="0"/>
          <w:numId w:val="6"/>
        </w:numPr>
        <w:ind w:leftChars="0"/>
        <w:jc w:val="left"/>
      </w:pPr>
      <w:r>
        <w:rPr>
          <w:rFonts w:hint="eastAsia"/>
        </w:rPr>
        <w:t>勧告46：</w:t>
      </w:r>
      <w:r w:rsidRPr="00C47381">
        <w:t>Enhancing Traceability and Transparency of Sustainable Value Chains in the Garment and Footwear Sector</w:t>
      </w:r>
      <w:r>
        <w:rPr>
          <w:rFonts w:hint="eastAsia"/>
        </w:rPr>
        <w:t>（</w:t>
      </w:r>
      <w:r w:rsidRPr="00C47381">
        <w:rPr>
          <w:rFonts w:hint="eastAsia"/>
        </w:rPr>
        <w:t>衣料品・履物セクターにおける持続可能なバリューチェーンのトレーサビリティと透明性の向上</w:t>
      </w:r>
      <w:r>
        <w:rPr>
          <w:rFonts w:hint="eastAsia"/>
        </w:rPr>
        <w:t>）</w:t>
      </w:r>
    </w:p>
    <w:p w14:paraId="2CD6344B" w14:textId="4309EE27" w:rsidR="00C47381" w:rsidRDefault="00C47381">
      <w:pPr>
        <w:pStyle w:val="a5"/>
        <w:numPr>
          <w:ilvl w:val="0"/>
          <w:numId w:val="6"/>
        </w:numPr>
        <w:ind w:leftChars="0"/>
        <w:jc w:val="left"/>
      </w:pPr>
      <w:r>
        <w:rPr>
          <w:rFonts w:hint="eastAsia"/>
        </w:rPr>
        <w:t>勧告49：Transparency at Scale（大規模な透明性）</w:t>
      </w:r>
    </w:p>
    <w:p w14:paraId="001BBC0D" w14:textId="2DFFF596" w:rsidR="00C47381" w:rsidRDefault="00C47381">
      <w:pPr>
        <w:pStyle w:val="a5"/>
        <w:numPr>
          <w:ilvl w:val="0"/>
          <w:numId w:val="6"/>
        </w:numPr>
        <w:ind w:leftChars="0"/>
        <w:jc w:val="left"/>
      </w:pPr>
      <w:r>
        <w:rPr>
          <w:rFonts w:hint="eastAsia"/>
        </w:rPr>
        <w:t>勧告50：Enhancing Digital Connectivity along Transit Co</w:t>
      </w:r>
      <w:r w:rsidR="00991AD5">
        <w:rPr>
          <w:rFonts w:hint="eastAsia"/>
        </w:rPr>
        <w:t>rridors（輸送</w:t>
      </w:r>
      <w:r w:rsidR="00991AD5" w:rsidRPr="00991AD5">
        <w:rPr>
          <w:rFonts w:hint="eastAsia"/>
        </w:rPr>
        <w:t>回廊沿いのデジタル接続の強化</w:t>
      </w:r>
      <w:r w:rsidR="00991AD5">
        <w:rPr>
          <w:rFonts w:hint="eastAsia"/>
        </w:rPr>
        <w:t>）</w:t>
      </w:r>
    </w:p>
    <w:p w14:paraId="137C5D01" w14:textId="66C48961" w:rsidR="00991AD5" w:rsidRDefault="00991AD5" w:rsidP="00B62C52">
      <w:pPr>
        <w:pStyle w:val="a5"/>
        <w:ind w:leftChars="0" w:left="420"/>
        <w:jc w:val="left"/>
      </w:pPr>
      <w:r>
        <w:rPr>
          <w:rFonts w:hint="eastAsia"/>
        </w:rPr>
        <w:t>勧告49は持続性経済社会のためのサプライチェーンの透明性確保を目指した規範と、それを実現するためのシステム実装アーキテクチャ（UNTP：UN Transparency Protocol）を含むものである。本総会では、勧告49にUNTPを含めるか否かで意見が分かれ審議が行われた。</w:t>
      </w:r>
    </w:p>
    <w:p w14:paraId="056B75F8" w14:textId="2D4367AE" w:rsidR="00991AD5" w:rsidRDefault="00307755" w:rsidP="00B62C52">
      <w:pPr>
        <w:pStyle w:val="a5"/>
        <w:ind w:leftChars="0" w:left="420"/>
        <w:jc w:val="left"/>
      </w:pPr>
      <w:r>
        <w:rPr>
          <w:rFonts w:hint="eastAsia"/>
        </w:rPr>
        <w:t>UNTPにより現実的なソリューションを提案していることを評価するグループ（オーストラリア、カナダ、スペイン、コンゴ、カザフスタン、ナイジェリア）と、UNTPは技術的中立性に疑問がありベンダーロックインの可能性を懸念して反対するグループ（EU、ノールウェイ、ドイツ、スイス、ロシア）が対立した。各立場の意見表明の後、議長及び事務局の采配でUNTP部分を除いて</w:t>
      </w:r>
      <w:r w:rsidR="003939BE">
        <w:rPr>
          <w:rFonts w:hint="eastAsia"/>
        </w:rPr>
        <w:t>、持続性経済社会のためのサプライチェーンの透明性確保を目指した規範に絞った勧告49にすることとなった。</w:t>
      </w:r>
    </w:p>
    <w:p w14:paraId="2E575D8A" w14:textId="77777777" w:rsidR="00CB4EC7" w:rsidRDefault="00CB4EC7" w:rsidP="00B62C52">
      <w:pPr>
        <w:pStyle w:val="a5"/>
        <w:ind w:leftChars="0" w:left="420"/>
        <w:jc w:val="left"/>
      </w:pPr>
    </w:p>
    <w:p w14:paraId="0C538DB0" w14:textId="477D871A" w:rsidR="000F6267" w:rsidRPr="000F6267" w:rsidRDefault="007F53FB">
      <w:pPr>
        <w:pStyle w:val="a5"/>
        <w:numPr>
          <w:ilvl w:val="0"/>
          <w:numId w:val="1"/>
        </w:numPr>
        <w:ind w:leftChars="0"/>
        <w:jc w:val="left"/>
        <w:rPr>
          <w:szCs w:val="21"/>
        </w:rPr>
      </w:pPr>
      <w:r w:rsidRPr="000F6267">
        <w:rPr>
          <w:rFonts w:hint="eastAsia"/>
          <w:szCs w:val="21"/>
        </w:rPr>
        <w:t>活動と</w:t>
      </w:r>
      <w:r w:rsidR="00841A76">
        <w:rPr>
          <w:rFonts w:hint="eastAsia"/>
          <w:szCs w:val="21"/>
        </w:rPr>
        <w:t>今後の展開</w:t>
      </w:r>
    </w:p>
    <w:p w14:paraId="38792908" w14:textId="7096CFD8" w:rsidR="007F53FB" w:rsidRDefault="00026C94" w:rsidP="007F53FB">
      <w:pPr>
        <w:jc w:val="left"/>
      </w:pPr>
      <w:r>
        <w:rPr>
          <w:rFonts w:hint="eastAsia"/>
        </w:rPr>
        <w:t xml:space="preserve">４．１　</w:t>
      </w:r>
      <w:r w:rsidRPr="00026C94">
        <w:rPr>
          <w:rFonts w:hint="eastAsia"/>
        </w:rPr>
        <w:t>国連</w:t>
      </w:r>
      <w:r>
        <w:rPr>
          <w:rFonts w:hint="eastAsia"/>
        </w:rPr>
        <w:t>CEFACT</w:t>
      </w:r>
      <w:r w:rsidRPr="00026C94">
        <w:rPr>
          <w:rFonts w:hint="eastAsia"/>
        </w:rPr>
        <w:t>のガバナンスに関する運用上の課題と今後の展開</w:t>
      </w:r>
    </w:p>
    <w:p w14:paraId="12E01E4D" w14:textId="7E580BA7" w:rsidR="007F53FB" w:rsidRDefault="00026C94" w:rsidP="00873E8E">
      <w:pPr>
        <w:ind w:left="420"/>
        <w:jc w:val="left"/>
      </w:pPr>
      <w:r>
        <w:rPr>
          <w:rFonts w:hint="eastAsia"/>
        </w:rPr>
        <w:t>前回の国連CEFACT総会でロシア及びドイツより出された運用上の課題に応えるかたちで国連CEFACT議長（Ms. Nancy Noris）より、2026年の総会に向けて挑戦する</w:t>
      </w:r>
      <w:r w:rsidR="00873E8E">
        <w:rPr>
          <w:rFonts w:hint="eastAsia"/>
        </w:rPr>
        <w:lastRenderedPageBreak/>
        <w:t>ガ</w:t>
      </w:r>
      <w:r w:rsidRPr="00026C94">
        <w:rPr>
          <w:rFonts w:hint="eastAsia"/>
        </w:rPr>
        <w:t>バナンスに関する運用上の課題と今後の展開</w:t>
      </w:r>
      <w:r w:rsidR="00873E8E">
        <w:rPr>
          <w:rFonts w:hint="eastAsia"/>
        </w:rPr>
        <w:t>につき提案が行われた。要点は以下の通り。</w:t>
      </w:r>
    </w:p>
    <w:p w14:paraId="069D4D82" w14:textId="6F4A4C5D" w:rsidR="00873E8E" w:rsidRDefault="00047BD7">
      <w:pPr>
        <w:pStyle w:val="a5"/>
        <w:numPr>
          <w:ilvl w:val="0"/>
          <w:numId w:val="7"/>
        </w:numPr>
        <w:ind w:leftChars="0"/>
        <w:jc w:val="left"/>
      </w:pPr>
      <w:r>
        <w:rPr>
          <w:rFonts w:hint="eastAsia"/>
        </w:rPr>
        <w:t>国連CEFACTは、この40年にわたり48の勧告、950の標準、そして250あまりのコードリストを発行し、80か国以上で使われてきた。</w:t>
      </w:r>
      <w:r w:rsidR="00C66D67">
        <w:rPr>
          <w:rFonts w:hint="eastAsia"/>
        </w:rPr>
        <w:t>また</w:t>
      </w:r>
      <w:r>
        <w:rPr>
          <w:rFonts w:hint="eastAsia"/>
        </w:rPr>
        <w:t>、多くの標準類のメインテナンス</w:t>
      </w:r>
      <w:r w:rsidR="00C66D67">
        <w:rPr>
          <w:rFonts w:hint="eastAsia"/>
        </w:rPr>
        <w:t>、</w:t>
      </w:r>
      <w:r>
        <w:rPr>
          <w:rFonts w:hint="eastAsia"/>
        </w:rPr>
        <w:t>及び持続性社会に対応するためのビジネスの変革や</w:t>
      </w:r>
      <w:r w:rsidR="00C66D67">
        <w:rPr>
          <w:rFonts w:hint="eastAsia"/>
        </w:rPr>
        <w:t>AI等のIT技術革新に対応するための</w:t>
      </w:r>
      <w:r>
        <w:rPr>
          <w:rFonts w:hint="eastAsia"/>
        </w:rPr>
        <w:t>更なる標準類の開発</w:t>
      </w:r>
      <w:r w:rsidR="00C66D67">
        <w:rPr>
          <w:rFonts w:hint="eastAsia"/>
        </w:rPr>
        <w:t>が必要となっている。</w:t>
      </w:r>
    </w:p>
    <w:p w14:paraId="62AADD72" w14:textId="796A753E" w:rsidR="00C66D67" w:rsidRDefault="00C66D67">
      <w:pPr>
        <w:pStyle w:val="a5"/>
        <w:numPr>
          <w:ilvl w:val="0"/>
          <w:numId w:val="7"/>
        </w:numPr>
        <w:ind w:leftChars="0"/>
        <w:jc w:val="left"/>
      </w:pPr>
      <w:r>
        <w:rPr>
          <w:rFonts w:hint="eastAsia"/>
        </w:rPr>
        <w:t>しかしながら、それらを遂行するための国連CEFACTのリソース（資金と人材）の制約は厳しくなっている。また、国連CEFACT標準の開発</w:t>
      </w:r>
      <w:r w:rsidR="007B26BF">
        <w:rPr>
          <w:rFonts w:hint="eastAsia"/>
        </w:rPr>
        <w:t>及び</w:t>
      </w:r>
      <w:r>
        <w:rPr>
          <w:rFonts w:hint="eastAsia"/>
        </w:rPr>
        <w:t>保守を担うボランティア・ベースの</w:t>
      </w:r>
      <w:r w:rsidR="007B26BF">
        <w:rPr>
          <w:rFonts w:hint="eastAsia"/>
        </w:rPr>
        <w:t>技術者は限定されてきており、それを支援するツールも使える人材が少なく、手間もかかっている。</w:t>
      </w:r>
    </w:p>
    <w:p w14:paraId="5629285E" w14:textId="21FAA808" w:rsidR="00CB4EC7" w:rsidRPr="007B26BF" w:rsidRDefault="007B26BF">
      <w:pPr>
        <w:pStyle w:val="a5"/>
        <w:numPr>
          <w:ilvl w:val="0"/>
          <w:numId w:val="7"/>
        </w:numPr>
        <w:ind w:leftChars="0"/>
        <w:jc w:val="left"/>
        <w:rPr>
          <w:szCs w:val="21"/>
        </w:rPr>
      </w:pPr>
      <w:r w:rsidRPr="007B26BF">
        <w:rPr>
          <w:rFonts w:hint="eastAsia"/>
        </w:rPr>
        <w:t>これらの課題</w:t>
      </w:r>
      <w:r w:rsidR="00F55B63">
        <w:rPr>
          <w:rFonts w:hint="eastAsia"/>
        </w:rPr>
        <w:t>につき、</w:t>
      </w:r>
      <w:r w:rsidRPr="007B26BF">
        <w:rPr>
          <w:rFonts w:hint="eastAsia"/>
        </w:rPr>
        <w:t>運用面（ツールと方法）と構造面（ガバナンスと資金）</w:t>
      </w:r>
      <w:r w:rsidR="00F55B63">
        <w:rPr>
          <w:rFonts w:hint="eastAsia"/>
        </w:rPr>
        <w:t>から対応に挑戦する。</w:t>
      </w:r>
    </w:p>
    <w:p w14:paraId="588EFD3B" w14:textId="12DB6CEB" w:rsidR="00543808" w:rsidRDefault="00F55B63">
      <w:pPr>
        <w:pStyle w:val="a5"/>
        <w:numPr>
          <w:ilvl w:val="0"/>
          <w:numId w:val="8"/>
        </w:numPr>
        <w:ind w:leftChars="0"/>
        <w:jc w:val="left"/>
        <w:rPr>
          <w:szCs w:val="21"/>
        </w:rPr>
      </w:pPr>
      <w:r>
        <w:rPr>
          <w:rFonts w:hint="eastAsia"/>
          <w:szCs w:val="21"/>
        </w:rPr>
        <w:t>可視性：</w:t>
      </w:r>
      <w:r w:rsidRPr="00F55B63">
        <w:rPr>
          <w:rFonts w:hint="eastAsia"/>
          <w:szCs w:val="21"/>
        </w:rPr>
        <w:t>プロジェクト管理ツールは、議事録の自動生成、共同作業によるドキュメント編集、監査可能な問題ログと変更ログの維持を可能に</w:t>
      </w:r>
      <w:r>
        <w:rPr>
          <w:rFonts w:hint="eastAsia"/>
          <w:szCs w:val="21"/>
        </w:rPr>
        <w:t>する。</w:t>
      </w:r>
    </w:p>
    <w:p w14:paraId="79D39ECF" w14:textId="3C613D46" w:rsidR="00F55B63" w:rsidRDefault="00F55B63">
      <w:pPr>
        <w:pStyle w:val="a5"/>
        <w:numPr>
          <w:ilvl w:val="0"/>
          <w:numId w:val="8"/>
        </w:numPr>
        <w:ind w:leftChars="0"/>
        <w:jc w:val="left"/>
        <w:rPr>
          <w:szCs w:val="21"/>
        </w:rPr>
      </w:pPr>
      <w:r w:rsidRPr="00F55B63">
        <w:rPr>
          <w:rFonts w:hint="eastAsia"/>
          <w:szCs w:val="21"/>
        </w:rPr>
        <w:t>効率性：</w:t>
      </w:r>
      <w:r>
        <w:rPr>
          <w:rFonts w:hint="eastAsia"/>
          <w:szCs w:val="21"/>
        </w:rPr>
        <w:t>国連</w:t>
      </w:r>
      <w:r w:rsidRPr="00F55B63">
        <w:rPr>
          <w:szCs w:val="21"/>
        </w:rPr>
        <w:t>CEFACT ODP</w:t>
      </w:r>
      <w:r>
        <w:rPr>
          <w:rFonts w:hint="eastAsia"/>
          <w:szCs w:val="21"/>
        </w:rPr>
        <w:t>（Open Development Process）</w:t>
      </w:r>
      <w:r w:rsidRPr="00F55B63">
        <w:rPr>
          <w:szCs w:val="21"/>
        </w:rPr>
        <w:t>には、プロジェクトチームによる要件定義から成果物の公開に至るまで、エラーが発生しやすい変換、検証、公開手順など、煩雑な手作業が数多く存在</w:t>
      </w:r>
      <w:r w:rsidR="002B4BEA">
        <w:rPr>
          <w:rFonts w:hint="eastAsia"/>
          <w:szCs w:val="21"/>
        </w:rPr>
        <w:t>する</w:t>
      </w:r>
      <w:r w:rsidRPr="00F55B63">
        <w:rPr>
          <w:szCs w:val="21"/>
        </w:rPr>
        <w:t>。最新のプロジェクト管理ツール</w:t>
      </w:r>
      <w:r>
        <w:rPr>
          <w:rFonts w:hint="eastAsia"/>
          <w:szCs w:val="21"/>
        </w:rPr>
        <w:t>で</w:t>
      </w:r>
      <w:r w:rsidRPr="00F55B63">
        <w:rPr>
          <w:szCs w:val="21"/>
        </w:rPr>
        <w:t>、検証と公開のワークフローを自動化</w:t>
      </w:r>
      <w:r>
        <w:rPr>
          <w:rFonts w:hint="eastAsia"/>
          <w:szCs w:val="21"/>
        </w:rPr>
        <w:t>する</w:t>
      </w:r>
      <w:r w:rsidRPr="00F55B63">
        <w:rPr>
          <w:szCs w:val="21"/>
        </w:rPr>
        <w:t>。</w:t>
      </w:r>
    </w:p>
    <w:p w14:paraId="17937767" w14:textId="40100753" w:rsidR="00F55B63" w:rsidRDefault="002B4BEA">
      <w:pPr>
        <w:pStyle w:val="a5"/>
        <w:numPr>
          <w:ilvl w:val="0"/>
          <w:numId w:val="8"/>
        </w:numPr>
        <w:ind w:leftChars="0"/>
        <w:jc w:val="left"/>
        <w:rPr>
          <w:szCs w:val="21"/>
        </w:rPr>
      </w:pPr>
      <w:r w:rsidRPr="002B4BEA">
        <w:rPr>
          <w:rFonts w:hint="eastAsia"/>
          <w:szCs w:val="21"/>
        </w:rPr>
        <w:t>アクセシビリティ：</w:t>
      </w:r>
      <w:r>
        <w:rPr>
          <w:rFonts w:hint="eastAsia"/>
          <w:szCs w:val="21"/>
        </w:rPr>
        <w:t>国連</w:t>
      </w:r>
      <w:r w:rsidRPr="002B4BEA">
        <w:rPr>
          <w:szCs w:val="21"/>
        </w:rPr>
        <w:t>CEFACTは、ビジネスコミュニティ向けに適切なRDM</w:t>
      </w:r>
      <w:r>
        <w:rPr>
          <w:rFonts w:hint="eastAsia"/>
          <w:szCs w:val="21"/>
        </w:rPr>
        <w:t>（Reference Data Model）</w:t>
      </w:r>
      <w:r w:rsidRPr="002B4BEA">
        <w:rPr>
          <w:szCs w:val="21"/>
        </w:rPr>
        <w:t>を作成してい</w:t>
      </w:r>
      <w:r>
        <w:rPr>
          <w:rFonts w:hint="eastAsia"/>
          <w:szCs w:val="21"/>
        </w:rPr>
        <w:t>る</w:t>
      </w:r>
      <w:r w:rsidRPr="002B4BEA">
        <w:rPr>
          <w:szCs w:val="21"/>
        </w:rPr>
        <w:t>。開発プロセスには採用者志向のアプローチを追加し、</w:t>
      </w:r>
      <w:r>
        <w:rPr>
          <w:rFonts w:hint="eastAsia"/>
          <w:szCs w:val="21"/>
        </w:rPr>
        <w:t>国連</w:t>
      </w:r>
      <w:r w:rsidRPr="002B4BEA">
        <w:rPr>
          <w:szCs w:val="21"/>
        </w:rPr>
        <w:t>CEFACTの重点分野を明確に伝える必要があ</w:t>
      </w:r>
      <w:r>
        <w:rPr>
          <w:rFonts w:hint="eastAsia"/>
          <w:szCs w:val="21"/>
        </w:rPr>
        <w:t>る</w:t>
      </w:r>
      <w:r w:rsidRPr="002B4BEA">
        <w:rPr>
          <w:szCs w:val="21"/>
        </w:rPr>
        <w:t>。</w:t>
      </w:r>
    </w:p>
    <w:p w14:paraId="0C020817" w14:textId="65BB5780" w:rsidR="002B4BEA" w:rsidRDefault="002B4BEA">
      <w:pPr>
        <w:pStyle w:val="a5"/>
        <w:numPr>
          <w:ilvl w:val="0"/>
          <w:numId w:val="8"/>
        </w:numPr>
        <w:ind w:leftChars="0"/>
        <w:jc w:val="left"/>
        <w:rPr>
          <w:szCs w:val="21"/>
        </w:rPr>
      </w:pPr>
      <w:r w:rsidRPr="002B4BEA">
        <w:rPr>
          <w:rFonts w:hint="eastAsia"/>
          <w:szCs w:val="21"/>
        </w:rPr>
        <w:t>持続可能性リスク：現在の</w:t>
      </w:r>
      <w:r>
        <w:rPr>
          <w:rFonts w:hint="eastAsia"/>
          <w:szCs w:val="21"/>
        </w:rPr>
        <w:t>国連</w:t>
      </w:r>
      <w:r w:rsidRPr="002B4BEA">
        <w:rPr>
          <w:szCs w:val="21"/>
        </w:rPr>
        <w:t>CEFACT ODP</w:t>
      </w:r>
      <w:r>
        <w:rPr>
          <w:rFonts w:hint="eastAsia"/>
          <w:szCs w:val="21"/>
        </w:rPr>
        <w:t>の重要なステップ</w:t>
      </w:r>
      <w:r w:rsidRPr="002B4BEA">
        <w:rPr>
          <w:szCs w:val="21"/>
        </w:rPr>
        <w:t>は、</w:t>
      </w:r>
      <w:r>
        <w:rPr>
          <w:rFonts w:hint="eastAsia"/>
          <w:szCs w:val="21"/>
        </w:rPr>
        <w:t>国連</w:t>
      </w:r>
      <w:r w:rsidRPr="002B4BEA">
        <w:rPr>
          <w:szCs w:val="21"/>
        </w:rPr>
        <w:t>CEFACTコアコンポーネント技術仕様（CCTS v2.01およびISO 15000-5）をサポートできる唯一のツール</w:t>
      </w:r>
      <w:r>
        <w:rPr>
          <w:rFonts w:hint="eastAsia"/>
          <w:szCs w:val="21"/>
        </w:rPr>
        <w:t>に依存している</w:t>
      </w:r>
      <w:r w:rsidRPr="002B4BEA">
        <w:rPr>
          <w:szCs w:val="21"/>
        </w:rPr>
        <w:t>。このツールを完全に理解している専門家はごく少数で</w:t>
      </w:r>
      <w:r>
        <w:rPr>
          <w:rFonts w:hint="eastAsia"/>
          <w:szCs w:val="21"/>
        </w:rPr>
        <w:t>ある。</w:t>
      </w:r>
      <w:r w:rsidRPr="002B4BEA">
        <w:rPr>
          <w:szCs w:val="21"/>
        </w:rPr>
        <w:t>最新のツールと作業方法により、より幅広い理解が得られ、標準と成果物を維持すること</w:t>
      </w:r>
      <w:r>
        <w:rPr>
          <w:rFonts w:hint="eastAsia"/>
          <w:szCs w:val="21"/>
        </w:rPr>
        <w:t>を</w:t>
      </w:r>
      <w:r w:rsidRPr="002B4BEA">
        <w:rPr>
          <w:szCs w:val="21"/>
        </w:rPr>
        <w:t>可能に</w:t>
      </w:r>
      <w:r>
        <w:rPr>
          <w:rFonts w:hint="eastAsia"/>
          <w:szCs w:val="21"/>
        </w:rPr>
        <w:t>する</w:t>
      </w:r>
      <w:r w:rsidRPr="002B4BEA">
        <w:rPr>
          <w:szCs w:val="21"/>
        </w:rPr>
        <w:t>。</w:t>
      </w:r>
    </w:p>
    <w:p w14:paraId="52586E95" w14:textId="4B2E45A5" w:rsidR="002B4BEA" w:rsidRDefault="00EA5206">
      <w:pPr>
        <w:pStyle w:val="a5"/>
        <w:numPr>
          <w:ilvl w:val="0"/>
          <w:numId w:val="8"/>
        </w:numPr>
        <w:ind w:leftChars="0"/>
        <w:jc w:val="left"/>
        <w:rPr>
          <w:szCs w:val="21"/>
        </w:rPr>
      </w:pPr>
      <w:r>
        <w:rPr>
          <w:rFonts w:hint="eastAsia"/>
          <w:szCs w:val="21"/>
        </w:rPr>
        <w:t>WEB</w:t>
      </w:r>
      <w:r w:rsidRPr="00EA5206">
        <w:rPr>
          <w:rFonts w:hint="eastAsia"/>
          <w:szCs w:val="21"/>
        </w:rPr>
        <w:t>標準</w:t>
      </w:r>
      <w:r>
        <w:rPr>
          <w:rFonts w:hint="eastAsia"/>
          <w:szCs w:val="21"/>
        </w:rPr>
        <w:t>と</w:t>
      </w:r>
      <w:r w:rsidRPr="00EA5206">
        <w:rPr>
          <w:rFonts w:hint="eastAsia"/>
          <w:szCs w:val="21"/>
        </w:rPr>
        <w:t>の関連性：</w:t>
      </w:r>
      <w:r w:rsidRPr="00EA5206">
        <w:rPr>
          <w:szCs w:val="21"/>
        </w:rPr>
        <w:t>リンク</w:t>
      </w:r>
      <w:r>
        <w:rPr>
          <w:rFonts w:hint="eastAsia"/>
          <w:szCs w:val="21"/>
        </w:rPr>
        <w:t>ド</w:t>
      </w:r>
      <w:r w:rsidRPr="00EA5206">
        <w:rPr>
          <w:szCs w:val="21"/>
        </w:rPr>
        <w:t>データボキャブラリをはじめとする</w:t>
      </w:r>
      <w:r>
        <w:rPr>
          <w:rFonts w:hint="eastAsia"/>
          <w:szCs w:val="21"/>
        </w:rPr>
        <w:t>WEB</w:t>
      </w:r>
      <w:r w:rsidRPr="00EA5206">
        <w:rPr>
          <w:szCs w:val="21"/>
        </w:rPr>
        <w:t>標準や技術の普及により、世界は大きく進歩し</w:t>
      </w:r>
      <w:r>
        <w:rPr>
          <w:rFonts w:hint="eastAsia"/>
          <w:szCs w:val="21"/>
        </w:rPr>
        <w:t>ている</w:t>
      </w:r>
      <w:r w:rsidRPr="00EA5206">
        <w:rPr>
          <w:szCs w:val="21"/>
        </w:rPr>
        <w:t>。</w:t>
      </w:r>
      <w:r>
        <w:rPr>
          <w:rFonts w:hint="eastAsia"/>
          <w:szCs w:val="21"/>
        </w:rPr>
        <w:t>国連</w:t>
      </w:r>
      <w:r w:rsidRPr="00EA5206">
        <w:rPr>
          <w:szCs w:val="21"/>
        </w:rPr>
        <w:t>CEFACTは、デジタルおよび持続可能な越境貿易標準において依然として非常に重要な</w:t>
      </w:r>
      <w:r>
        <w:rPr>
          <w:rFonts w:hint="eastAsia"/>
          <w:szCs w:val="21"/>
        </w:rPr>
        <w:t>位置</w:t>
      </w:r>
      <w:r w:rsidRPr="00EA5206">
        <w:rPr>
          <w:szCs w:val="21"/>
        </w:rPr>
        <w:t>を占めてい</w:t>
      </w:r>
      <w:r>
        <w:rPr>
          <w:rFonts w:hint="eastAsia"/>
          <w:szCs w:val="21"/>
        </w:rPr>
        <w:t>る</w:t>
      </w:r>
      <w:r w:rsidRPr="00EA5206">
        <w:rPr>
          <w:szCs w:val="21"/>
        </w:rPr>
        <w:t>が、最新のインターネットベースの</w:t>
      </w:r>
      <w:r>
        <w:rPr>
          <w:rFonts w:hint="eastAsia"/>
          <w:szCs w:val="21"/>
        </w:rPr>
        <w:t>運用</w:t>
      </w:r>
      <w:r w:rsidRPr="00EA5206">
        <w:rPr>
          <w:szCs w:val="21"/>
        </w:rPr>
        <w:t>を活用できなければ、その重要性を失う。最新のツールと手法への移行により、</w:t>
      </w:r>
      <w:r>
        <w:rPr>
          <w:rFonts w:hint="eastAsia"/>
          <w:szCs w:val="21"/>
        </w:rPr>
        <w:t>WEB</w:t>
      </w:r>
      <w:r w:rsidRPr="00EA5206">
        <w:rPr>
          <w:szCs w:val="21"/>
        </w:rPr>
        <w:t>開</w:t>
      </w:r>
      <w:r w:rsidRPr="00EA5206">
        <w:rPr>
          <w:rFonts w:hint="eastAsia"/>
          <w:szCs w:val="21"/>
        </w:rPr>
        <w:t>発の世界とより相互運用性の高いソリューションを提供することで、ステークホルダーへの価値向上を図る。</w:t>
      </w:r>
    </w:p>
    <w:p w14:paraId="35DA2A7C" w14:textId="0D2063A4" w:rsidR="00EA5206" w:rsidRDefault="00EA5206">
      <w:pPr>
        <w:pStyle w:val="a5"/>
        <w:numPr>
          <w:ilvl w:val="0"/>
          <w:numId w:val="8"/>
        </w:numPr>
        <w:ind w:leftChars="0"/>
        <w:jc w:val="left"/>
        <w:rPr>
          <w:szCs w:val="21"/>
        </w:rPr>
      </w:pPr>
      <w:r w:rsidRPr="00EA5206">
        <w:rPr>
          <w:rFonts w:hint="eastAsia"/>
          <w:szCs w:val="21"/>
        </w:rPr>
        <w:t>インパクト測定：</w:t>
      </w:r>
      <w:r>
        <w:rPr>
          <w:rFonts w:hint="eastAsia"/>
          <w:szCs w:val="21"/>
        </w:rPr>
        <w:t>国連</w:t>
      </w:r>
      <w:r w:rsidRPr="00EA5206">
        <w:rPr>
          <w:szCs w:val="21"/>
        </w:rPr>
        <w:t>CEFACTは現在、成果物の影響と価値を評価する容易な方法を持ってい</w:t>
      </w:r>
      <w:r>
        <w:rPr>
          <w:rFonts w:hint="eastAsia"/>
          <w:szCs w:val="21"/>
        </w:rPr>
        <w:t>ない</w:t>
      </w:r>
      <w:r w:rsidRPr="00EA5206">
        <w:rPr>
          <w:szCs w:val="21"/>
        </w:rPr>
        <w:t>。そのため、資金提供の正当性を示すことや、限られたリソースをどこに集中させるかという点において課題が生じてい</w:t>
      </w:r>
      <w:r>
        <w:rPr>
          <w:rFonts w:hint="eastAsia"/>
          <w:szCs w:val="21"/>
        </w:rPr>
        <w:t>る</w:t>
      </w:r>
      <w:r w:rsidRPr="00EA5206">
        <w:rPr>
          <w:szCs w:val="21"/>
        </w:rPr>
        <w:t>。最新のツールと手法を活用することで、</w:t>
      </w:r>
      <w:r>
        <w:rPr>
          <w:rFonts w:hint="eastAsia"/>
          <w:szCs w:val="21"/>
        </w:rPr>
        <w:t>国連</w:t>
      </w:r>
      <w:r w:rsidRPr="00EA5206">
        <w:rPr>
          <w:szCs w:val="21"/>
        </w:rPr>
        <w:t>CEFACTの基準を実装する機関と連携し、普及と</w:t>
      </w:r>
      <w:r w:rsidRPr="00EA5206">
        <w:rPr>
          <w:szCs w:val="21"/>
        </w:rPr>
        <w:lastRenderedPageBreak/>
        <w:t>関与のモニタリング能力を向上させる</w:t>
      </w:r>
      <w:r>
        <w:rPr>
          <w:rFonts w:hint="eastAsia"/>
          <w:szCs w:val="21"/>
        </w:rPr>
        <w:t>。</w:t>
      </w:r>
    </w:p>
    <w:p w14:paraId="1704159A" w14:textId="64BB8524" w:rsidR="00EA5206" w:rsidRPr="00EA5206" w:rsidRDefault="00712C61">
      <w:pPr>
        <w:pStyle w:val="a5"/>
        <w:numPr>
          <w:ilvl w:val="0"/>
          <w:numId w:val="8"/>
        </w:numPr>
        <w:ind w:leftChars="0"/>
        <w:jc w:val="left"/>
        <w:rPr>
          <w:szCs w:val="21"/>
        </w:rPr>
      </w:pPr>
      <w:r w:rsidRPr="00712C61">
        <w:rPr>
          <w:rFonts w:hint="eastAsia"/>
          <w:szCs w:val="21"/>
        </w:rPr>
        <w:t>コスト：</w:t>
      </w:r>
      <w:r>
        <w:rPr>
          <w:rFonts w:hint="eastAsia"/>
          <w:szCs w:val="21"/>
        </w:rPr>
        <w:t>国連</w:t>
      </w:r>
      <w:r w:rsidRPr="00712C61">
        <w:rPr>
          <w:szCs w:val="21"/>
        </w:rPr>
        <w:t>CEFACTの活動は、小規模な事務局の支援を受けながら、ボランティアの専門家によって支えられてい</w:t>
      </w:r>
      <w:r>
        <w:rPr>
          <w:rFonts w:hint="eastAsia"/>
          <w:szCs w:val="21"/>
        </w:rPr>
        <w:t>る</w:t>
      </w:r>
      <w:r w:rsidRPr="00712C61">
        <w:rPr>
          <w:szCs w:val="21"/>
        </w:rPr>
        <w:t>。広く利用されている多くの最新ツールは、</w:t>
      </w:r>
      <w:r>
        <w:rPr>
          <w:rFonts w:hint="eastAsia"/>
          <w:szCs w:val="21"/>
        </w:rPr>
        <w:t>国連</w:t>
      </w:r>
      <w:r w:rsidRPr="00712C61">
        <w:rPr>
          <w:szCs w:val="21"/>
        </w:rPr>
        <w:t>CEFACTのソリューションをサポートできる補完的な</w:t>
      </w:r>
      <w:r>
        <w:rPr>
          <w:rFonts w:hint="eastAsia"/>
          <w:szCs w:val="21"/>
        </w:rPr>
        <w:t>機能</w:t>
      </w:r>
      <w:r w:rsidRPr="00712C61">
        <w:rPr>
          <w:szCs w:val="21"/>
        </w:rPr>
        <w:t>を備えて</w:t>
      </w:r>
      <w:r>
        <w:rPr>
          <w:rFonts w:hint="eastAsia"/>
          <w:szCs w:val="21"/>
        </w:rPr>
        <w:t>おり、</w:t>
      </w:r>
      <w:r w:rsidRPr="00712C61">
        <w:rPr>
          <w:szCs w:val="21"/>
        </w:rPr>
        <w:t>最新のツールと手法は、専門家の限られた時間を最大限に活用することを可能に</w:t>
      </w:r>
      <w:r>
        <w:rPr>
          <w:rFonts w:hint="eastAsia"/>
          <w:szCs w:val="21"/>
        </w:rPr>
        <w:t>する</w:t>
      </w:r>
      <w:r w:rsidRPr="00712C61">
        <w:rPr>
          <w:szCs w:val="21"/>
        </w:rPr>
        <w:t>。</w:t>
      </w:r>
    </w:p>
    <w:p w14:paraId="23A3F876" w14:textId="53F8CF24" w:rsidR="004A6320" w:rsidRDefault="000F6267" w:rsidP="007308E0">
      <w:pPr>
        <w:jc w:val="left"/>
        <w:rPr>
          <w:szCs w:val="21"/>
        </w:rPr>
      </w:pPr>
      <w:r>
        <w:rPr>
          <w:rFonts w:hint="eastAsia"/>
          <w:szCs w:val="21"/>
        </w:rPr>
        <w:t xml:space="preserve">４．２　</w:t>
      </w:r>
      <w:r w:rsidR="00841A76">
        <w:rPr>
          <w:rFonts w:hint="eastAsia"/>
          <w:szCs w:val="21"/>
        </w:rPr>
        <w:t>国連CEFACTの活動概要</w:t>
      </w:r>
    </w:p>
    <w:p w14:paraId="3920544A" w14:textId="6F5FE13E" w:rsidR="00841A76" w:rsidRDefault="00841A76" w:rsidP="00CE76E2">
      <w:pPr>
        <w:ind w:left="420"/>
        <w:jc w:val="left"/>
        <w:rPr>
          <w:szCs w:val="21"/>
        </w:rPr>
      </w:pPr>
      <w:r>
        <w:rPr>
          <w:rFonts w:hint="eastAsia"/>
          <w:szCs w:val="21"/>
        </w:rPr>
        <w:t>国連</w:t>
      </w:r>
      <w:r w:rsidRPr="00841A76">
        <w:rPr>
          <w:szCs w:val="21"/>
        </w:rPr>
        <w:t>CEFACT</w:t>
      </w:r>
      <w:r>
        <w:rPr>
          <w:rFonts w:hint="eastAsia"/>
          <w:szCs w:val="21"/>
        </w:rPr>
        <w:t>ビューロー</w:t>
      </w:r>
      <w:r w:rsidRPr="00841A76">
        <w:rPr>
          <w:szCs w:val="21"/>
        </w:rPr>
        <w:t>と事務局</w:t>
      </w:r>
      <w:r>
        <w:rPr>
          <w:rFonts w:hint="eastAsia"/>
          <w:szCs w:val="21"/>
        </w:rPr>
        <w:t>が</w:t>
      </w:r>
      <w:r w:rsidRPr="00841A76">
        <w:rPr>
          <w:szCs w:val="21"/>
        </w:rPr>
        <w:t>、</w:t>
      </w:r>
      <w:r>
        <w:rPr>
          <w:rFonts w:hint="eastAsia"/>
          <w:szCs w:val="21"/>
        </w:rPr>
        <w:t>前総会</w:t>
      </w:r>
      <w:r w:rsidRPr="00841A76">
        <w:rPr>
          <w:szCs w:val="21"/>
        </w:rPr>
        <w:t>以降の活動と成果の概要を発表し</w:t>
      </w:r>
      <w:r>
        <w:rPr>
          <w:rFonts w:hint="eastAsia"/>
          <w:szCs w:val="21"/>
        </w:rPr>
        <w:t>た。また、地域ラポータが、</w:t>
      </w:r>
      <w:r w:rsidRPr="00841A76">
        <w:rPr>
          <w:szCs w:val="21"/>
        </w:rPr>
        <w:t>それぞれの地域における</w:t>
      </w:r>
      <w:r>
        <w:rPr>
          <w:rFonts w:hint="eastAsia"/>
          <w:szCs w:val="21"/>
        </w:rPr>
        <w:t>国連</w:t>
      </w:r>
      <w:r w:rsidRPr="00841A76">
        <w:rPr>
          <w:szCs w:val="21"/>
        </w:rPr>
        <w:t>CEFACT関連活動について報告し</w:t>
      </w:r>
      <w:r>
        <w:rPr>
          <w:rFonts w:hint="eastAsia"/>
          <w:szCs w:val="21"/>
        </w:rPr>
        <w:t>た</w:t>
      </w:r>
      <w:r w:rsidRPr="00841A76">
        <w:rPr>
          <w:szCs w:val="21"/>
        </w:rPr>
        <w:t>。</w:t>
      </w:r>
    </w:p>
    <w:p w14:paraId="380E21B3" w14:textId="19FF39FA" w:rsidR="006D5474" w:rsidRDefault="00CE76E2">
      <w:pPr>
        <w:pStyle w:val="a5"/>
        <w:numPr>
          <w:ilvl w:val="0"/>
          <w:numId w:val="9"/>
        </w:numPr>
        <w:ind w:leftChars="0"/>
        <w:jc w:val="left"/>
        <w:rPr>
          <w:szCs w:val="21"/>
        </w:rPr>
      </w:pPr>
      <w:r>
        <w:rPr>
          <w:rFonts w:hint="eastAsia"/>
          <w:szCs w:val="21"/>
        </w:rPr>
        <w:t>国連CEFACT</w:t>
      </w:r>
      <w:r w:rsidR="00E121F5">
        <w:rPr>
          <w:rFonts w:hint="eastAsia"/>
          <w:szCs w:val="21"/>
        </w:rPr>
        <w:t>プロジェクト</w:t>
      </w:r>
      <w:r>
        <w:rPr>
          <w:rFonts w:hint="eastAsia"/>
          <w:szCs w:val="21"/>
        </w:rPr>
        <w:t>の紹介</w:t>
      </w:r>
    </w:p>
    <w:p w14:paraId="7EFAB93F" w14:textId="227F620C" w:rsidR="00140EFB" w:rsidRDefault="00140EFB" w:rsidP="00140EFB">
      <w:pPr>
        <w:ind w:left="720"/>
        <w:jc w:val="left"/>
        <w:rPr>
          <w:szCs w:val="21"/>
        </w:rPr>
      </w:pPr>
      <w:r>
        <w:rPr>
          <w:rFonts w:hint="eastAsia"/>
          <w:szCs w:val="21"/>
        </w:rPr>
        <w:t>現在活動中のプロジェクト一覧が資料により紹介された。</w:t>
      </w:r>
    </w:p>
    <w:p w14:paraId="5871D857" w14:textId="5DDF4542" w:rsidR="00140EFB" w:rsidRPr="0066523E" w:rsidRDefault="0066523E">
      <w:pPr>
        <w:pStyle w:val="a5"/>
        <w:numPr>
          <w:ilvl w:val="0"/>
          <w:numId w:val="10"/>
        </w:numPr>
        <w:ind w:leftChars="0"/>
        <w:jc w:val="left"/>
        <w:rPr>
          <w:szCs w:val="21"/>
        </w:rPr>
      </w:pPr>
      <w:r w:rsidRPr="0066523E">
        <w:rPr>
          <w:rFonts w:hint="eastAsia"/>
          <w:szCs w:val="21"/>
        </w:rPr>
        <w:t>国際貿易手続</w:t>
      </w:r>
      <w:r w:rsidR="00D14F3D">
        <w:rPr>
          <w:rFonts w:hint="eastAsia"/>
          <w:szCs w:val="21"/>
        </w:rPr>
        <w:t>開発分野</w:t>
      </w:r>
      <w:r w:rsidRPr="0066523E">
        <w:rPr>
          <w:rFonts w:hint="eastAsia"/>
          <w:szCs w:val="21"/>
        </w:rPr>
        <w:t>：</w:t>
      </w:r>
    </w:p>
    <w:p w14:paraId="628BDEAB" w14:textId="65BB1BF2" w:rsidR="0066523E" w:rsidRPr="0066523E" w:rsidRDefault="0066523E" w:rsidP="0066523E">
      <w:pPr>
        <w:ind w:leftChars="443" w:left="930"/>
        <w:jc w:val="left"/>
        <w:rPr>
          <w:szCs w:val="21"/>
        </w:rPr>
      </w:pPr>
      <w:r w:rsidRPr="0066523E">
        <w:rPr>
          <w:rFonts w:hint="eastAsia"/>
          <w:szCs w:val="21"/>
        </w:rPr>
        <w:t>•</w:t>
      </w:r>
      <w:r w:rsidRPr="0066523E">
        <w:rPr>
          <w:szCs w:val="21"/>
        </w:rPr>
        <w:t>Single Window Assessment Methodology (P1103);</w:t>
      </w:r>
    </w:p>
    <w:p w14:paraId="74DB7AE3" w14:textId="562BF90A" w:rsidR="0066523E" w:rsidRPr="0066523E" w:rsidRDefault="0066523E" w:rsidP="0066523E">
      <w:pPr>
        <w:ind w:leftChars="443" w:left="930"/>
        <w:jc w:val="left"/>
        <w:rPr>
          <w:szCs w:val="21"/>
        </w:rPr>
      </w:pPr>
      <w:r w:rsidRPr="0066523E">
        <w:rPr>
          <w:rFonts w:hint="eastAsia"/>
          <w:szCs w:val="21"/>
        </w:rPr>
        <w:t>•</w:t>
      </w:r>
      <w:r w:rsidRPr="0066523E">
        <w:rPr>
          <w:szCs w:val="21"/>
        </w:rPr>
        <w:t>Transparency at Scale: Digital Solutions for Trust, Resilience and Sustainability (P1122);</w:t>
      </w:r>
    </w:p>
    <w:p w14:paraId="43D61FB3" w14:textId="6FFDE493" w:rsidR="0066523E" w:rsidRPr="0066523E" w:rsidRDefault="0066523E" w:rsidP="0066523E">
      <w:pPr>
        <w:ind w:leftChars="443" w:left="930"/>
        <w:jc w:val="left"/>
        <w:rPr>
          <w:szCs w:val="21"/>
        </w:rPr>
      </w:pPr>
      <w:r w:rsidRPr="0066523E">
        <w:rPr>
          <w:rFonts w:hint="eastAsia"/>
          <w:szCs w:val="21"/>
        </w:rPr>
        <w:t>•</w:t>
      </w:r>
      <w:r w:rsidRPr="0066523E">
        <w:rPr>
          <w:szCs w:val="21"/>
        </w:rPr>
        <w:t>Guidelines on Establishing a Regional Single Window (P1127);</w:t>
      </w:r>
    </w:p>
    <w:p w14:paraId="5648FC00" w14:textId="0D3213AD" w:rsidR="0066523E" w:rsidRPr="0066523E" w:rsidRDefault="0066523E" w:rsidP="0066523E">
      <w:pPr>
        <w:ind w:leftChars="443" w:left="930"/>
        <w:jc w:val="left"/>
        <w:rPr>
          <w:szCs w:val="21"/>
        </w:rPr>
      </w:pPr>
      <w:r w:rsidRPr="0066523E">
        <w:rPr>
          <w:rFonts w:hint="eastAsia"/>
          <w:szCs w:val="21"/>
        </w:rPr>
        <w:t>•</w:t>
      </w:r>
      <w:r w:rsidRPr="0066523E">
        <w:rPr>
          <w:szCs w:val="21"/>
        </w:rPr>
        <w:t xml:space="preserve">Facilitating Export Control and Compliance Procedures (P1130); </w:t>
      </w:r>
    </w:p>
    <w:p w14:paraId="75D9BC91" w14:textId="21F604B3" w:rsidR="0066523E" w:rsidRDefault="0066523E" w:rsidP="0066523E">
      <w:pPr>
        <w:ind w:leftChars="443" w:left="930"/>
        <w:jc w:val="left"/>
        <w:rPr>
          <w:szCs w:val="21"/>
        </w:rPr>
      </w:pPr>
      <w:r w:rsidRPr="0066523E">
        <w:rPr>
          <w:rFonts w:hint="eastAsia"/>
          <w:szCs w:val="21"/>
        </w:rPr>
        <w:t>•</w:t>
      </w:r>
      <w:r w:rsidRPr="0066523E">
        <w:rPr>
          <w:szCs w:val="21"/>
        </w:rPr>
        <w:t>Toolbox for enhancing digital and sustainable trade facilitation along transit trade and transport corridors (P1139).</w:t>
      </w:r>
    </w:p>
    <w:p w14:paraId="42E75571" w14:textId="3BEC52C1" w:rsidR="0066523E" w:rsidRDefault="0066523E">
      <w:pPr>
        <w:pStyle w:val="a5"/>
        <w:numPr>
          <w:ilvl w:val="0"/>
          <w:numId w:val="11"/>
        </w:numPr>
        <w:ind w:leftChars="0"/>
        <w:jc w:val="left"/>
        <w:rPr>
          <w:szCs w:val="21"/>
        </w:rPr>
      </w:pPr>
      <w:r w:rsidRPr="0066523E">
        <w:rPr>
          <w:rFonts w:hint="eastAsia"/>
          <w:szCs w:val="21"/>
        </w:rPr>
        <w:t>国際サプライチェーン</w:t>
      </w:r>
      <w:r w:rsidR="00D14F3D">
        <w:rPr>
          <w:rFonts w:hint="eastAsia"/>
          <w:szCs w:val="21"/>
        </w:rPr>
        <w:t>開発分野</w:t>
      </w:r>
      <w:r w:rsidRPr="0066523E">
        <w:rPr>
          <w:rFonts w:hint="eastAsia"/>
          <w:szCs w:val="21"/>
        </w:rPr>
        <w:t>：</w:t>
      </w:r>
    </w:p>
    <w:p w14:paraId="1804FA88" w14:textId="0287A571" w:rsidR="0066523E" w:rsidRPr="0066523E" w:rsidRDefault="0066523E" w:rsidP="0066523E">
      <w:pPr>
        <w:pStyle w:val="a5"/>
        <w:jc w:val="left"/>
        <w:rPr>
          <w:szCs w:val="21"/>
        </w:rPr>
      </w:pPr>
      <w:r w:rsidRPr="0066523E">
        <w:rPr>
          <w:rFonts w:hint="eastAsia"/>
          <w:szCs w:val="21"/>
        </w:rPr>
        <w:t>•</w:t>
      </w:r>
      <w:r w:rsidRPr="0066523E">
        <w:rPr>
          <w:szCs w:val="21"/>
        </w:rPr>
        <w:t>Product Circularity Data: Extension of the BRS on Traceability and Transparency in the Textile and Leather Sector Part 2: Use Cases and Core Components Business Document Assembly (CCBDA) Data Structure (P1108);</w:t>
      </w:r>
    </w:p>
    <w:p w14:paraId="70D5990B" w14:textId="28E2A0B7" w:rsidR="0066523E" w:rsidRPr="0066523E" w:rsidRDefault="0066523E" w:rsidP="0066523E">
      <w:pPr>
        <w:pStyle w:val="a5"/>
        <w:jc w:val="left"/>
        <w:rPr>
          <w:szCs w:val="21"/>
        </w:rPr>
      </w:pPr>
      <w:r w:rsidRPr="0066523E">
        <w:rPr>
          <w:rFonts w:hint="eastAsia"/>
          <w:szCs w:val="21"/>
        </w:rPr>
        <w:t>•</w:t>
      </w:r>
      <w:r w:rsidRPr="0066523E">
        <w:rPr>
          <w:szCs w:val="21"/>
        </w:rPr>
        <w:t>Sustainable Development and Circular Economy Reference Data Model (P1110);</w:t>
      </w:r>
    </w:p>
    <w:p w14:paraId="09B847AE" w14:textId="193C5CF5" w:rsidR="0066523E" w:rsidRPr="0066523E" w:rsidRDefault="0066523E" w:rsidP="0066523E">
      <w:pPr>
        <w:pStyle w:val="a5"/>
        <w:jc w:val="left"/>
        <w:rPr>
          <w:szCs w:val="21"/>
        </w:rPr>
      </w:pPr>
      <w:r w:rsidRPr="0066523E">
        <w:rPr>
          <w:rFonts w:hint="eastAsia"/>
          <w:szCs w:val="21"/>
        </w:rPr>
        <w:t>•</w:t>
      </w:r>
      <w:r w:rsidRPr="0066523E">
        <w:rPr>
          <w:szCs w:val="21"/>
        </w:rPr>
        <w:t>Travel Agency and Destination Managing Company API Reference Data Model (P1120);</w:t>
      </w:r>
    </w:p>
    <w:p w14:paraId="5F434F8D" w14:textId="3BC6F0A1" w:rsidR="0066523E" w:rsidRPr="0066523E" w:rsidRDefault="0066523E" w:rsidP="0066523E">
      <w:pPr>
        <w:pStyle w:val="a5"/>
        <w:jc w:val="left"/>
        <w:rPr>
          <w:szCs w:val="21"/>
        </w:rPr>
      </w:pPr>
      <w:r w:rsidRPr="0066523E">
        <w:rPr>
          <w:rFonts w:hint="eastAsia"/>
          <w:szCs w:val="21"/>
        </w:rPr>
        <w:t>•</w:t>
      </w:r>
      <w:r w:rsidRPr="0066523E">
        <w:rPr>
          <w:szCs w:val="21"/>
        </w:rPr>
        <w:t>International Maritime Organization (IMO) eFAL7 Electronic Compendium Mapping (P1061);</w:t>
      </w:r>
    </w:p>
    <w:p w14:paraId="70316958" w14:textId="5A0A3138" w:rsidR="0066523E" w:rsidRPr="0066523E" w:rsidRDefault="0066523E" w:rsidP="0066523E">
      <w:pPr>
        <w:pStyle w:val="a5"/>
        <w:jc w:val="left"/>
        <w:rPr>
          <w:szCs w:val="21"/>
        </w:rPr>
      </w:pPr>
      <w:r w:rsidRPr="0066523E">
        <w:rPr>
          <w:rFonts w:hint="eastAsia"/>
          <w:szCs w:val="21"/>
        </w:rPr>
        <w:t>•</w:t>
      </w:r>
      <w:r w:rsidRPr="0066523E">
        <w:rPr>
          <w:szCs w:val="21"/>
        </w:rPr>
        <w:t>Accounting and Audit Reference Data Model (P1069);</w:t>
      </w:r>
    </w:p>
    <w:p w14:paraId="7600DB9A" w14:textId="540F1E4A" w:rsidR="0066523E" w:rsidRDefault="0066523E" w:rsidP="0066523E">
      <w:pPr>
        <w:pStyle w:val="a5"/>
        <w:jc w:val="left"/>
        <w:rPr>
          <w:szCs w:val="21"/>
        </w:rPr>
      </w:pPr>
      <w:r w:rsidRPr="0066523E">
        <w:rPr>
          <w:rFonts w:hint="eastAsia"/>
          <w:szCs w:val="21"/>
        </w:rPr>
        <w:t>•</w:t>
      </w:r>
      <w:r w:rsidRPr="0066523E">
        <w:rPr>
          <w:szCs w:val="21"/>
        </w:rPr>
        <w:t>Buy-Ship-Pay Data Exchange Structures for Trade Finance Facilitation (P1116);</w:t>
      </w:r>
    </w:p>
    <w:p w14:paraId="4BB235A1" w14:textId="2755CC5B" w:rsidR="0066523E" w:rsidRPr="0066523E" w:rsidRDefault="0066523E" w:rsidP="0066523E">
      <w:pPr>
        <w:ind w:leftChars="100" w:left="210"/>
        <w:jc w:val="left"/>
        <w:rPr>
          <w:szCs w:val="21"/>
        </w:rPr>
      </w:pPr>
      <w:r>
        <w:rPr>
          <w:rFonts w:hint="eastAsia"/>
          <w:szCs w:val="21"/>
        </w:rPr>
        <w:t xml:space="preserve">　　　</w:t>
      </w:r>
      <w:r w:rsidRPr="0066523E">
        <w:rPr>
          <w:rFonts w:hint="eastAsia"/>
          <w:szCs w:val="21"/>
        </w:rPr>
        <w:t>•</w:t>
      </w:r>
      <w:r w:rsidRPr="0066523E">
        <w:rPr>
          <w:szCs w:val="21"/>
        </w:rPr>
        <w:t>Critical Minerals Traceability and Sustainability (P1118);</w:t>
      </w:r>
    </w:p>
    <w:p w14:paraId="02B33488" w14:textId="218D7862" w:rsidR="0066523E" w:rsidRPr="0066523E" w:rsidRDefault="0066523E" w:rsidP="0066523E">
      <w:pPr>
        <w:ind w:leftChars="400" w:left="840"/>
        <w:jc w:val="left"/>
        <w:rPr>
          <w:szCs w:val="21"/>
        </w:rPr>
      </w:pPr>
      <w:r w:rsidRPr="0066523E">
        <w:rPr>
          <w:rFonts w:hint="eastAsia"/>
          <w:szCs w:val="21"/>
        </w:rPr>
        <w:t>•</w:t>
      </w:r>
      <w:r w:rsidRPr="0066523E">
        <w:rPr>
          <w:szCs w:val="21"/>
        </w:rPr>
        <w:t>Parcel Goods Traceability in Last-Mile Delivery (P1124);</w:t>
      </w:r>
    </w:p>
    <w:p w14:paraId="1867FA96" w14:textId="4B4FF95B" w:rsidR="0066523E" w:rsidRPr="0066523E" w:rsidRDefault="0066523E" w:rsidP="0066523E">
      <w:pPr>
        <w:ind w:leftChars="400" w:left="840"/>
        <w:jc w:val="left"/>
        <w:rPr>
          <w:szCs w:val="21"/>
        </w:rPr>
      </w:pPr>
      <w:r w:rsidRPr="0066523E">
        <w:rPr>
          <w:rFonts w:hint="eastAsia"/>
          <w:szCs w:val="21"/>
        </w:rPr>
        <w:t>•</w:t>
      </w:r>
      <w:r w:rsidRPr="0066523E">
        <w:rPr>
          <w:szCs w:val="21"/>
        </w:rPr>
        <w:t>Seamless Trans-Shipment: Enhancing Integration Across the Transport Industry (P1133);</w:t>
      </w:r>
    </w:p>
    <w:p w14:paraId="267D14FF" w14:textId="2E9F7146" w:rsidR="0066523E" w:rsidRPr="0066523E" w:rsidRDefault="0066523E" w:rsidP="0066523E">
      <w:pPr>
        <w:ind w:leftChars="400" w:left="840"/>
        <w:jc w:val="left"/>
        <w:rPr>
          <w:szCs w:val="21"/>
        </w:rPr>
      </w:pPr>
      <w:r w:rsidRPr="0066523E">
        <w:rPr>
          <w:rFonts w:hint="eastAsia"/>
          <w:szCs w:val="21"/>
        </w:rPr>
        <w:t>•</w:t>
      </w:r>
      <w:r w:rsidRPr="0066523E">
        <w:rPr>
          <w:szCs w:val="21"/>
        </w:rPr>
        <w:t xml:space="preserve">Visibility and Collaborative Planning in Multimodal Supply Chain Operations </w:t>
      </w:r>
      <w:r w:rsidRPr="0066523E">
        <w:rPr>
          <w:szCs w:val="21"/>
        </w:rPr>
        <w:lastRenderedPageBreak/>
        <w:t xml:space="preserve">(P1136); </w:t>
      </w:r>
    </w:p>
    <w:p w14:paraId="0C1A81E6" w14:textId="5396F017" w:rsidR="0066523E" w:rsidRPr="0066523E" w:rsidRDefault="0066523E" w:rsidP="0066523E">
      <w:pPr>
        <w:ind w:leftChars="400" w:left="840"/>
        <w:jc w:val="left"/>
        <w:rPr>
          <w:szCs w:val="21"/>
        </w:rPr>
      </w:pPr>
      <w:r w:rsidRPr="0066523E">
        <w:rPr>
          <w:rFonts w:hint="eastAsia"/>
          <w:szCs w:val="21"/>
        </w:rPr>
        <w:t>•</w:t>
      </w:r>
      <w:r w:rsidRPr="0066523E">
        <w:rPr>
          <w:szCs w:val="21"/>
        </w:rPr>
        <w:t>Check Invoice (P1140);</w:t>
      </w:r>
    </w:p>
    <w:p w14:paraId="4DB2E02A" w14:textId="444ADC80" w:rsidR="0066523E" w:rsidRPr="003460B3" w:rsidRDefault="003460B3">
      <w:pPr>
        <w:pStyle w:val="a5"/>
        <w:numPr>
          <w:ilvl w:val="0"/>
          <w:numId w:val="12"/>
        </w:numPr>
        <w:ind w:leftChars="0"/>
        <w:jc w:val="left"/>
        <w:rPr>
          <w:szCs w:val="21"/>
        </w:rPr>
      </w:pPr>
      <w:r w:rsidRPr="003460B3">
        <w:rPr>
          <w:rFonts w:hint="eastAsia"/>
          <w:szCs w:val="21"/>
        </w:rPr>
        <w:t>手法技術</w:t>
      </w:r>
      <w:r w:rsidR="00D14F3D">
        <w:rPr>
          <w:rFonts w:hint="eastAsia"/>
          <w:szCs w:val="21"/>
        </w:rPr>
        <w:t>開発分野</w:t>
      </w:r>
      <w:r>
        <w:rPr>
          <w:rFonts w:hint="eastAsia"/>
          <w:szCs w:val="21"/>
        </w:rPr>
        <w:t>：</w:t>
      </w:r>
    </w:p>
    <w:p w14:paraId="3FE512E1" w14:textId="404673C0" w:rsidR="003460B3" w:rsidRPr="003460B3" w:rsidRDefault="003460B3" w:rsidP="003460B3">
      <w:pPr>
        <w:pStyle w:val="a5"/>
        <w:jc w:val="left"/>
        <w:rPr>
          <w:szCs w:val="21"/>
        </w:rPr>
      </w:pPr>
      <w:r w:rsidRPr="003460B3">
        <w:rPr>
          <w:rFonts w:hint="eastAsia"/>
          <w:szCs w:val="21"/>
        </w:rPr>
        <w:t>•</w:t>
      </w:r>
      <w:r w:rsidRPr="003460B3">
        <w:rPr>
          <w:szCs w:val="21"/>
        </w:rPr>
        <w:t>Digital Identity Standardization for Trade Facilitation (P1115);</w:t>
      </w:r>
    </w:p>
    <w:p w14:paraId="1DB2B7AE" w14:textId="69D36517" w:rsidR="003460B3" w:rsidRPr="003460B3" w:rsidRDefault="003460B3" w:rsidP="003460B3">
      <w:pPr>
        <w:pStyle w:val="a5"/>
        <w:jc w:val="left"/>
        <w:rPr>
          <w:szCs w:val="21"/>
        </w:rPr>
      </w:pPr>
      <w:r w:rsidRPr="003460B3">
        <w:rPr>
          <w:rFonts w:hint="eastAsia"/>
          <w:szCs w:val="21"/>
        </w:rPr>
        <w:t>•</w:t>
      </w:r>
      <w:r w:rsidRPr="003460B3">
        <w:rPr>
          <w:szCs w:val="21"/>
        </w:rPr>
        <w:t>Open API Generation from Domain Models (P1128);</w:t>
      </w:r>
    </w:p>
    <w:p w14:paraId="0586892E" w14:textId="6DDA031D" w:rsidR="003460B3" w:rsidRPr="003460B3" w:rsidRDefault="003460B3" w:rsidP="003460B3">
      <w:pPr>
        <w:pStyle w:val="a5"/>
        <w:jc w:val="left"/>
        <w:rPr>
          <w:szCs w:val="21"/>
        </w:rPr>
      </w:pPr>
      <w:r w:rsidRPr="003460B3">
        <w:rPr>
          <w:rFonts w:hint="eastAsia"/>
          <w:szCs w:val="21"/>
        </w:rPr>
        <w:t>•</w:t>
      </w:r>
      <w:r w:rsidRPr="003460B3">
        <w:rPr>
          <w:szCs w:val="21"/>
        </w:rPr>
        <w:t>Linked Data Vocabulary and Shapes (P1129);</w:t>
      </w:r>
    </w:p>
    <w:p w14:paraId="3D462C8E" w14:textId="5FB64E9E" w:rsidR="003460B3" w:rsidRPr="003460B3" w:rsidRDefault="003460B3" w:rsidP="003460B3">
      <w:pPr>
        <w:pStyle w:val="a5"/>
        <w:jc w:val="left"/>
        <w:rPr>
          <w:szCs w:val="21"/>
        </w:rPr>
      </w:pPr>
      <w:r w:rsidRPr="003460B3">
        <w:rPr>
          <w:rFonts w:hint="eastAsia"/>
          <w:szCs w:val="21"/>
        </w:rPr>
        <w:t>•</w:t>
      </w:r>
      <w:r w:rsidRPr="003460B3">
        <w:rPr>
          <w:szCs w:val="21"/>
        </w:rPr>
        <w:t>United Nations Trade Data Elements Directory Review (P1131);</w:t>
      </w:r>
    </w:p>
    <w:p w14:paraId="44B5FF03" w14:textId="6FF2F091" w:rsidR="003460B3" w:rsidRPr="003460B3" w:rsidRDefault="003460B3" w:rsidP="003460B3">
      <w:pPr>
        <w:pStyle w:val="a5"/>
        <w:jc w:val="left"/>
        <w:rPr>
          <w:szCs w:val="21"/>
        </w:rPr>
      </w:pPr>
      <w:r w:rsidRPr="003460B3">
        <w:rPr>
          <w:rFonts w:hint="eastAsia"/>
          <w:szCs w:val="21"/>
        </w:rPr>
        <w:t>•</w:t>
      </w:r>
      <w:r w:rsidRPr="003460B3">
        <w:rPr>
          <w:szCs w:val="21"/>
        </w:rPr>
        <w:t>Business Standards for Sustainable Tourism (Enhanced) (P1132);</w:t>
      </w:r>
    </w:p>
    <w:p w14:paraId="7ACE3F9C" w14:textId="5603DD77" w:rsidR="003460B3" w:rsidRPr="003460B3" w:rsidRDefault="003460B3" w:rsidP="003460B3">
      <w:pPr>
        <w:pStyle w:val="a5"/>
        <w:jc w:val="left"/>
        <w:rPr>
          <w:szCs w:val="21"/>
        </w:rPr>
      </w:pPr>
      <w:r w:rsidRPr="003460B3">
        <w:rPr>
          <w:rFonts w:hint="eastAsia"/>
          <w:szCs w:val="21"/>
        </w:rPr>
        <w:t>•</w:t>
      </w:r>
      <w:r w:rsidRPr="003460B3">
        <w:rPr>
          <w:szCs w:val="21"/>
        </w:rPr>
        <w:t>Update Traceability Technical Artefacts (EPCIS8 based) (P1134);</w:t>
      </w:r>
    </w:p>
    <w:p w14:paraId="0FA773A9" w14:textId="6D54028F" w:rsidR="003460B3" w:rsidRPr="003460B3" w:rsidRDefault="003460B3" w:rsidP="003460B3">
      <w:pPr>
        <w:pStyle w:val="a5"/>
        <w:jc w:val="left"/>
        <w:rPr>
          <w:szCs w:val="21"/>
        </w:rPr>
      </w:pPr>
      <w:r w:rsidRPr="003460B3">
        <w:rPr>
          <w:rFonts w:hint="eastAsia"/>
          <w:szCs w:val="21"/>
        </w:rPr>
        <w:t>•</w:t>
      </w:r>
      <w:r w:rsidRPr="003460B3">
        <w:rPr>
          <w:szCs w:val="21"/>
        </w:rPr>
        <w:t>Technical Artifacts for Product Conformity Data Exchange (P1135);</w:t>
      </w:r>
    </w:p>
    <w:p w14:paraId="531AA301" w14:textId="4EB1E051" w:rsidR="003460B3" w:rsidRPr="003460B3" w:rsidRDefault="003460B3" w:rsidP="003460B3">
      <w:pPr>
        <w:pStyle w:val="a5"/>
        <w:jc w:val="left"/>
        <w:rPr>
          <w:szCs w:val="21"/>
        </w:rPr>
      </w:pPr>
      <w:r w:rsidRPr="003460B3">
        <w:rPr>
          <w:rFonts w:hint="eastAsia"/>
          <w:szCs w:val="21"/>
        </w:rPr>
        <w:t>•</w:t>
      </w:r>
      <w:r w:rsidRPr="003460B3">
        <w:rPr>
          <w:szCs w:val="21"/>
        </w:rPr>
        <w:t xml:space="preserve">Syntax Implementation Guidance of ISO 9735-11 (P1137); </w:t>
      </w:r>
    </w:p>
    <w:p w14:paraId="777D76F6" w14:textId="68D785D9" w:rsidR="0066523E" w:rsidRDefault="003460B3" w:rsidP="003460B3">
      <w:pPr>
        <w:pStyle w:val="a5"/>
        <w:jc w:val="left"/>
        <w:rPr>
          <w:szCs w:val="21"/>
        </w:rPr>
      </w:pPr>
      <w:r w:rsidRPr="003460B3">
        <w:rPr>
          <w:rFonts w:hint="eastAsia"/>
          <w:szCs w:val="21"/>
        </w:rPr>
        <w:t>•</w:t>
      </w:r>
      <w:r w:rsidRPr="003460B3">
        <w:rPr>
          <w:szCs w:val="21"/>
        </w:rPr>
        <w:t>Global Trust Registry (P1138).</w:t>
      </w:r>
    </w:p>
    <w:p w14:paraId="27CEA885" w14:textId="0ADB1249" w:rsidR="00EC710F" w:rsidRPr="00EC710F" w:rsidRDefault="003C4081">
      <w:pPr>
        <w:pStyle w:val="a5"/>
        <w:numPr>
          <w:ilvl w:val="0"/>
          <w:numId w:val="9"/>
        </w:numPr>
        <w:ind w:leftChars="0"/>
        <w:jc w:val="left"/>
        <w:rPr>
          <w:szCs w:val="21"/>
        </w:rPr>
      </w:pPr>
      <w:r>
        <w:rPr>
          <w:rFonts w:hint="eastAsia"/>
          <w:szCs w:val="21"/>
        </w:rPr>
        <w:t>各</w:t>
      </w:r>
      <w:r w:rsidR="00EC710F">
        <w:rPr>
          <w:rFonts w:hint="eastAsia"/>
          <w:szCs w:val="21"/>
        </w:rPr>
        <w:t>地域ラポータ</w:t>
      </w:r>
      <w:r>
        <w:rPr>
          <w:rFonts w:hint="eastAsia"/>
          <w:szCs w:val="21"/>
        </w:rPr>
        <w:t>の活動報告</w:t>
      </w:r>
    </w:p>
    <w:p w14:paraId="3C591EAC" w14:textId="368D1031" w:rsidR="003C4081" w:rsidRPr="003460B3" w:rsidRDefault="003C4081">
      <w:pPr>
        <w:pStyle w:val="a5"/>
        <w:numPr>
          <w:ilvl w:val="0"/>
          <w:numId w:val="13"/>
        </w:numPr>
        <w:ind w:leftChars="0"/>
        <w:jc w:val="left"/>
        <w:rPr>
          <w:szCs w:val="21"/>
        </w:rPr>
      </w:pPr>
      <w:r w:rsidRPr="003460B3">
        <w:rPr>
          <w:szCs w:val="21"/>
        </w:rPr>
        <w:t>アフリカ地域ラポータ：Nogaye Diop氏（セネガル）</w:t>
      </w:r>
    </w:p>
    <w:p w14:paraId="41FA89D8" w14:textId="56C38B3F" w:rsidR="003C4081" w:rsidRPr="003460B3" w:rsidRDefault="003C4081">
      <w:pPr>
        <w:pStyle w:val="a5"/>
        <w:numPr>
          <w:ilvl w:val="0"/>
          <w:numId w:val="13"/>
        </w:numPr>
        <w:ind w:leftChars="0"/>
        <w:jc w:val="left"/>
        <w:rPr>
          <w:szCs w:val="21"/>
        </w:rPr>
      </w:pPr>
      <w:r w:rsidRPr="003460B3">
        <w:rPr>
          <w:szCs w:val="21"/>
        </w:rPr>
        <w:t>ラテンアメリカ及びカリブ地域ラポータ：Eduardo Leite氏（ブラジル）</w:t>
      </w:r>
    </w:p>
    <w:p w14:paraId="755D001A" w14:textId="5BC85D1E" w:rsidR="006D5474" w:rsidRPr="003460B3" w:rsidRDefault="00D82E7E">
      <w:pPr>
        <w:pStyle w:val="a5"/>
        <w:numPr>
          <w:ilvl w:val="0"/>
          <w:numId w:val="13"/>
        </w:numPr>
        <w:ind w:leftChars="0"/>
        <w:jc w:val="left"/>
        <w:rPr>
          <w:szCs w:val="21"/>
        </w:rPr>
      </w:pPr>
      <w:r w:rsidRPr="003460B3">
        <w:rPr>
          <w:rFonts w:hint="eastAsia"/>
          <w:szCs w:val="21"/>
        </w:rPr>
        <w:t>アジア</w:t>
      </w:r>
      <w:r w:rsidR="003C4081" w:rsidRPr="003460B3">
        <w:rPr>
          <w:szCs w:val="21"/>
        </w:rPr>
        <w:t>太平洋地域ラポータ：</w:t>
      </w:r>
      <w:r w:rsidRPr="003460B3">
        <w:rPr>
          <w:rFonts w:hint="eastAsia"/>
          <w:szCs w:val="21"/>
        </w:rPr>
        <w:t>菅又 久直</w:t>
      </w:r>
      <w:r w:rsidR="003C4081" w:rsidRPr="003460B3">
        <w:rPr>
          <w:szCs w:val="21"/>
        </w:rPr>
        <w:t>（</w:t>
      </w:r>
      <w:r w:rsidRPr="003460B3">
        <w:rPr>
          <w:rFonts w:hint="eastAsia"/>
          <w:szCs w:val="21"/>
        </w:rPr>
        <w:t>日本</w:t>
      </w:r>
      <w:r w:rsidR="003C4081" w:rsidRPr="003460B3">
        <w:rPr>
          <w:szCs w:val="21"/>
        </w:rPr>
        <w:t>）</w:t>
      </w:r>
    </w:p>
    <w:p w14:paraId="756592F1" w14:textId="6BDA29A6" w:rsidR="00CE76E2" w:rsidRPr="00CE76E2" w:rsidRDefault="00CE76E2" w:rsidP="00CE76E2">
      <w:pPr>
        <w:ind w:firstLine="840"/>
        <w:jc w:val="left"/>
        <w:rPr>
          <w:szCs w:val="21"/>
        </w:rPr>
      </w:pPr>
      <w:r>
        <w:rPr>
          <w:rFonts w:hint="eastAsia"/>
          <w:szCs w:val="21"/>
        </w:rPr>
        <w:t>＊菅又</w:t>
      </w:r>
      <w:r w:rsidRPr="00CE76E2">
        <w:rPr>
          <w:szCs w:val="21"/>
        </w:rPr>
        <w:t>は、AFACTの次のプロジェクトを紹介した。</w:t>
      </w:r>
    </w:p>
    <w:p w14:paraId="54C32AC0" w14:textId="09EC803A" w:rsidR="00CE76E2" w:rsidRPr="00CE76E2" w:rsidRDefault="00CE76E2" w:rsidP="00CE76E2">
      <w:pPr>
        <w:ind w:firstLine="840"/>
        <w:jc w:val="left"/>
        <w:rPr>
          <w:szCs w:val="21"/>
        </w:rPr>
      </w:pPr>
      <w:r>
        <w:rPr>
          <w:szCs w:val="21"/>
        </w:rPr>
        <w:tab/>
      </w:r>
      <w:r w:rsidRPr="00CE76E2">
        <w:rPr>
          <w:szCs w:val="21"/>
        </w:rPr>
        <w:t>貿易金融プロジェクトのアジア展開</w:t>
      </w:r>
    </w:p>
    <w:p w14:paraId="5E4BE3AF" w14:textId="025772E6" w:rsidR="00CE76E2" w:rsidRPr="00CE76E2" w:rsidRDefault="00CE76E2" w:rsidP="00CE76E2">
      <w:pPr>
        <w:ind w:left="840" w:firstLine="840"/>
        <w:jc w:val="left"/>
        <w:rPr>
          <w:szCs w:val="21"/>
        </w:rPr>
      </w:pPr>
      <w:r w:rsidRPr="00CE76E2">
        <w:rPr>
          <w:szCs w:val="21"/>
        </w:rPr>
        <w:t>カーボンフットプリント検証プロジェクト</w:t>
      </w:r>
    </w:p>
    <w:p w14:paraId="206AABE9" w14:textId="70C9958B" w:rsidR="00CE76E2" w:rsidRPr="00CE76E2" w:rsidRDefault="00CE76E2" w:rsidP="00CE76E2">
      <w:pPr>
        <w:ind w:left="840" w:firstLine="840"/>
        <w:jc w:val="left"/>
        <w:rPr>
          <w:szCs w:val="21"/>
        </w:rPr>
      </w:pPr>
      <w:r w:rsidRPr="00CE76E2">
        <w:rPr>
          <w:szCs w:val="21"/>
        </w:rPr>
        <w:t>農業分野ESG（Ecology, Social and Governance）プロジェクト</w:t>
      </w:r>
    </w:p>
    <w:p w14:paraId="67617688" w14:textId="03FD9625" w:rsidR="00CE76E2" w:rsidRDefault="00CE76E2" w:rsidP="00CE76E2">
      <w:pPr>
        <w:ind w:left="840" w:firstLine="840"/>
        <w:jc w:val="left"/>
        <w:rPr>
          <w:szCs w:val="21"/>
        </w:rPr>
      </w:pPr>
      <w:r w:rsidRPr="00CE76E2">
        <w:rPr>
          <w:szCs w:val="21"/>
        </w:rPr>
        <w:t>Mobility as a Service (MaaS) プロジェクト</w:t>
      </w:r>
    </w:p>
    <w:p w14:paraId="4248D7AC" w14:textId="20C74012" w:rsidR="006D5474" w:rsidRPr="00D82E7E" w:rsidRDefault="00D82E7E" w:rsidP="007308E0">
      <w:pPr>
        <w:jc w:val="left"/>
        <w:rPr>
          <w:szCs w:val="21"/>
        </w:rPr>
      </w:pPr>
      <w:r>
        <w:rPr>
          <w:rFonts w:hint="eastAsia"/>
          <w:szCs w:val="21"/>
        </w:rPr>
        <w:t>４．３　ToS（Team of Specialist）の活動報告</w:t>
      </w:r>
    </w:p>
    <w:p w14:paraId="6D2C6393" w14:textId="2AD20B9C" w:rsidR="006D5474" w:rsidRPr="006902FB" w:rsidRDefault="00D82E7E" w:rsidP="00D82E7E">
      <w:pPr>
        <w:ind w:leftChars="200" w:left="420"/>
        <w:jc w:val="left"/>
        <w:rPr>
          <w:szCs w:val="21"/>
        </w:rPr>
      </w:pPr>
      <w:r w:rsidRPr="006902FB">
        <w:rPr>
          <w:rFonts w:hint="eastAsia"/>
          <w:szCs w:val="21"/>
        </w:rPr>
        <w:t>循環型経済における持続可能なバリューチェーンの環境・社会・ガバナンストレーサビリティに関する専門家チームによる活動報告が行われた。</w:t>
      </w:r>
    </w:p>
    <w:p w14:paraId="6DE46A82" w14:textId="72E152C3" w:rsidR="003F4AB4" w:rsidRDefault="003F4AB4" w:rsidP="00D82E7E">
      <w:pPr>
        <w:ind w:leftChars="200" w:left="420"/>
        <w:jc w:val="left"/>
        <w:rPr>
          <w:szCs w:val="21"/>
        </w:rPr>
      </w:pPr>
      <w:r w:rsidRPr="006902FB">
        <w:rPr>
          <w:rFonts w:hint="eastAsia"/>
          <w:szCs w:val="21"/>
        </w:rPr>
        <w:t>この程2026年-2028年の</w:t>
      </w:r>
      <w:r w:rsidR="006902FB" w:rsidRPr="006902FB">
        <w:rPr>
          <w:rFonts w:hint="eastAsia"/>
          <w:szCs w:val="21"/>
        </w:rPr>
        <w:t>作業計画が改訂され、これにはグリーンおよびデジタル変革の推進力として持続可能で透明性があり、回復力のあるバリューチェーンに焦点を当てること</w:t>
      </w:r>
      <w:r w:rsidR="006902FB">
        <w:rPr>
          <w:rFonts w:hint="eastAsia"/>
          <w:szCs w:val="21"/>
        </w:rPr>
        <w:t>が</w:t>
      </w:r>
      <w:r w:rsidR="006902FB" w:rsidRPr="006902FB">
        <w:rPr>
          <w:rFonts w:hint="eastAsia"/>
          <w:szCs w:val="21"/>
        </w:rPr>
        <w:t>含まれており、これは</w:t>
      </w:r>
      <w:r w:rsidR="006902FB" w:rsidRPr="006902FB">
        <w:rPr>
          <w:szCs w:val="21"/>
        </w:rPr>
        <w:t>ECEの分野横断的な優先テーマに貢献</w:t>
      </w:r>
      <w:r w:rsidR="006902FB" w:rsidRPr="006902FB">
        <w:rPr>
          <w:rFonts w:hint="eastAsia"/>
          <w:szCs w:val="21"/>
        </w:rPr>
        <w:t>することになる</w:t>
      </w:r>
      <w:r w:rsidR="006902FB" w:rsidRPr="006902FB">
        <w:rPr>
          <w:szCs w:val="21"/>
        </w:rPr>
        <w:t>。</w:t>
      </w:r>
    </w:p>
    <w:p w14:paraId="2B094645" w14:textId="77777777" w:rsidR="0084619D" w:rsidRDefault="0084619D" w:rsidP="00D82E7E">
      <w:pPr>
        <w:ind w:leftChars="200" w:left="420"/>
        <w:jc w:val="left"/>
        <w:rPr>
          <w:szCs w:val="21"/>
        </w:rPr>
      </w:pPr>
    </w:p>
    <w:p w14:paraId="015A2EC5" w14:textId="388C12F0" w:rsidR="006D5474" w:rsidRDefault="00D82E7E" w:rsidP="007308E0">
      <w:pPr>
        <w:jc w:val="left"/>
        <w:rPr>
          <w:szCs w:val="21"/>
        </w:rPr>
      </w:pPr>
      <w:r>
        <w:rPr>
          <w:rFonts w:hint="eastAsia"/>
          <w:szCs w:val="21"/>
        </w:rPr>
        <w:t>４．４　LOCODEチームの報告</w:t>
      </w:r>
    </w:p>
    <w:p w14:paraId="19710A99" w14:textId="63A1D7A9" w:rsidR="009F402A" w:rsidRDefault="00D82E7E" w:rsidP="009F402A">
      <w:pPr>
        <w:ind w:left="420" w:hangingChars="200" w:hanging="420"/>
        <w:jc w:val="left"/>
        <w:rPr>
          <w:szCs w:val="21"/>
        </w:rPr>
      </w:pPr>
      <w:r>
        <w:rPr>
          <w:rFonts w:hint="eastAsia"/>
          <w:szCs w:val="21"/>
        </w:rPr>
        <w:t xml:space="preserve">　　</w:t>
      </w:r>
      <w:r w:rsidR="009F402A" w:rsidRPr="009F402A">
        <w:rPr>
          <w:rFonts w:hint="eastAsia"/>
          <w:szCs w:val="21"/>
        </w:rPr>
        <w:t>総会では、成果と現在の課題の概要を示し、</w:t>
      </w:r>
      <w:r w:rsidR="009F402A">
        <w:rPr>
          <w:rFonts w:hint="eastAsia"/>
          <w:szCs w:val="21"/>
        </w:rPr>
        <w:t>国連</w:t>
      </w:r>
      <w:r w:rsidR="009F402A" w:rsidRPr="009F402A">
        <w:rPr>
          <w:szCs w:val="21"/>
        </w:rPr>
        <w:t xml:space="preserve">LOCODE が目的に適合していることを保証するための今後の進め方を概説した「ブリーフィング ノート – </w:t>
      </w:r>
      <w:r w:rsidR="009F402A">
        <w:rPr>
          <w:rFonts w:hint="eastAsia"/>
          <w:szCs w:val="21"/>
        </w:rPr>
        <w:t>国連</w:t>
      </w:r>
      <w:r w:rsidR="009F402A" w:rsidRPr="009F402A">
        <w:rPr>
          <w:szCs w:val="21"/>
        </w:rPr>
        <w:t>LOCODE 諮問グループの最新情報と今後のステップ」が提出され</w:t>
      </w:r>
      <w:r w:rsidR="009F402A">
        <w:rPr>
          <w:rFonts w:hint="eastAsia"/>
          <w:szCs w:val="21"/>
        </w:rPr>
        <w:t>た</w:t>
      </w:r>
      <w:r w:rsidR="009F402A" w:rsidRPr="009F402A">
        <w:rPr>
          <w:szCs w:val="21"/>
        </w:rPr>
        <w:t>。</w:t>
      </w:r>
    </w:p>
    <w:p w14:paraId="41DABC42" w14:textId="274B6258" w:rsidR="009F402A" w:rsidRDefault="009F402A" w:rsidP="009F402A">
      <w:pPr>
        <w:ind w:left="420" w:hangingChars="200" w:hanging="420"/>
        <w:jc w:val="left"/>
        <w:rPr>
          <w:szCs w:val="21"/>
        </w:rPr>
      </w:pPr>
      <w:r>
        <w:rPr>
          <w:rFonts w:hint="eastAsia"/>
          <w:szCs w:val="21"/>
        </w:rPr>
        <w:t xml:space="preserve">　　</w:t>
      </w:r>
      <w:r w:rsidRPr="009F402A">
        <w:rPr>
          <w:szCs w:val="21"/>
        </w:rPr>
        <w:t>LOCODE</w:t>
      </w:r>
      <w:r>
        <w:rPr>
          <w:rFonts w:hint="eastAsia"/>
          <w:szCs w:val="21"/>
        </w:rPr>
        <w:t>アドバイザリ・グループ</w:t>
      </w:r>
      <w:r w:rsidRPr="009F402A">
        <w:rPr>
          <w:szCs w:val="21"/>
        </w:rPr>
        <w:t>は年次会合の代わりに</w:t>
      </w:r>
      <w:r>
        <w:rPr>
          <w:rFonts w:hint="eastAsia"/>
          <w:szCs w:val="21"/>
        </w:rPr>
        <w:t>、本総会１日目の開催前に</w:t>
      </w:r>
      <w:r w:rsidRPr="009F402A">
        <w:rPr>
          <w:szCs w:val="21"/>
        </w:rPr>
        <w:t>非公式会合を開催し</w:t>
      </w:r>
      <w:r>
        <w:rPr>
          <w:rFonts w:hint="eastAsia"/>
          <w:szCs w:val="21"/>
        </w:rPr>
        <w:t>た</w:t>
      </w:r>
      <w:r w:rsidRPr="009F402A">
        <w:rPr>
          <w:szCs w:val="21"/>
        </w:rPr>
        <w:t>。</w:t>
      </w:r>
      <w:r w:rsidR="00BD1805">
        <w:rPr>
          <w:rFonts w:hint="eastAsia"/>
          <w:szCs w:val="21"/>
        </w:rPr>
        <w:t>グループ</w:t>
      </w:r>
      <w:r w:rsidRPr="009F402A">
        <w:rPr>
          <w:szCs w:val="21"/>
        </w:rPr>
        <w:t>は、</w:t>
      </w:r>
      <w:r>
        <w:rPr>
          <w:rFonts w:hint="eastAsia"/>
          <w:szCs w:val="21"/>
        </w:rPr>
        <w:t>リソース</w:t>
      </w:r>
      <w:r w:rsidRPr="009F402A">
        <w:rPr>
          <w:szCs w:val="21"/>
        </w:rPr>
        <w:t>制約を含む提起された課題への適応のため、ガバナンスに関する提案を行</w:t>
      </w:r>
      <w:r>
        <w:rPr>
          <w:rFonts w:hint="eastAsia"/>
          <w:szCs w:val="21"/>
        </w:rPr>
        <w:t>った</w:t>
      </w:r>
      <w:r w:rsidRPr="009F402A">
        <w:rPr>
          <w:szCs w:val="21"/>
        </w:rPr>
        <w:t>。</w:t>
      </w:r>
    </w:p>
    <w:p w14:paraId="616CBA17" w14:textId="77777777" w:rsidR="00A178C3" w:rsidRDefault="00BD1805" w:rsidP="00A178C3">
      <w:pPr>
        <w:ind w:left="420" w:hangingChars="200" w:hanging="420"/>
        <w:jc w:val="left"/>
        <w:rPr>
          <w:szCs w:val="21"/>
        </w:rPr>
      </w:pPr>
      <w:r>
        <w:rPr>
          <w:rFonts w:hint="eastAsia"/>
          <w:szCs w:val="21"/>
        </w:rPr>
        <w:lastRenderedPageBreak/>
        <w:t xml:space="preserve">　　</w:t>
      </w:r>
      <w:r w:rsidRPr="00F16A41">
        <w:rPr>
          <w:rFonts w:hint="eastAsia"/>
          <w:szCs w:val="21"/>
        </w:rPr>
        <w:t>当件につき、日本代表代理の何スカーレット氏が</w:t>
      </w:r>
      <w:r w:rsidR="00A178C3">
        <w:rPr>
          <w:rFonts w:hint="eastAsia"/>
          <w:szCs w:val="21"/>
        </w:rPr>
        <w:t>以下の発言を行った。</w:t>
      </w:r>
    </w:p>
    <w:p w14:paraId="05F340C3" w14:textId="592F5429" w:rsidR="00A178C3" w:rsidRPr="00A178C3" w:rsidRDefault="00A178C3" w:rsidP="00A178C3">
      <w:pPr>
        <w:ind w:left="420"/>
        <w:jc w:val="left"/>
        <w:rPr>
          <w:szCs w:val="21"/>
        </w:rPr>
      </w:pPr>
      <w:r>
        <w:rPr>
          <w:rFonts w:hint="eastAsia"/>
          <w:szCs w:val="21"/>
        </w:rPr>
        <w:t>『</w:t>
      </w:r>
      <w:r w:rsidRPr="00A178C3">
        <w:rPr>
          <w:rFonts w:hint="eastAsia"/>
          <w:szCs w:val="21"/>
        </w:rPr>
        <w:t>日本は、今後の作業計画に関するブリーフィングノートにおいて提示いただいた内容に対して少し異なる視点を述べたいと思います。</w:t>
      </w:r>
    </w:p>
    <w:p w14:paraId="600825DF" w14:textId="4E093802" w:rsidR="00A178C3" w:rsidRPr="00A178C3" w:rsidRDefault="00A178C3" w:rsidP="00A178C3">
      <w:pPr>
        <w:ind w:leftChars="200" w:left="420"/>
        <w:jc w:val="left"/>
        <w:rPr>
          <w:szCs w:val="21"/>
        </w:rPr>
      </w:pPr>
      <w:r w:rsidRPr="00A178C3">
        <w:rPr>
          <w:rFonts w:hint="eastAsia"/>
          <w:szCs w:val="21"/>
        </w:rPr>
        <w:t>「</w:t>
      </w:r>
      <w:r w:rsidRPr="00A178C3">
        <w:rPr>
          <w:szCs w:val="21"/>
        </w:rPr>
        <w:t>UN/LOCODEの持続可能なメンテナンスと拡大を確保する」という目標には同意しますが、作業計画で言及されているAIと機械学習が、リソースが確保された後でも解決策となるべきとは考えていません。作業計画の焦点は、合理的な予算内でのプロセス簡素化、手動作業の自動化、およびオープンソースツールの活用であると思います。LOCODEチームに対し、AIと機械学習に関する表現の見直しを検討していただくようお願いします。</w:t>
      </w:r>
    </w:p>
    <w:p w14:paraId="25D57EF1" w14:textId="44D44FC9" w:rsidR="009F402A" w:rsidRPr="00BD1805" w:rsidRDefault="00A178C3" w:rsidP="00A178C3">
      <w:pPr>
        <w:ind w:leftChars="200" w:left="420"/>
        <w:jc w:val="left"/>
        <w:rPr>
          <w:szCs w:val="21"/>
        </w:rPr>
      </w:pPr>
      <w:r w:rsidRPr="00A178C3">
        <w:rPr>
          <w:rFonts w:hint="eastAsia"/>
          <w:szCs w:val="21"/>
        </w:rPr>
        <w:t>一方、日本はより包括的で実現可能な解決策のためにはさらなる議論が必要だと考えております。従って、残念ながらこのブリーフィングノートをサポートできず、当該総会決定の投票または承認を控えさせていただきます。</w:t>
      </w:r>
      <w:r>
        <w:rPr>
          <w:rFonts w:hint="eastAsia"/>
          <w:szCs w:val="21"/>
        </w:rPr>
        <w:t>』</w:t>
      </w:r>
    </w:p>
    <w:p w14:paraId="2CF0442E" w14:textId="77777777" w:rsidR="009F402A" w:rsidRDefault="009F402A" w:rsidP="009F402A">
      <w:pPr>
        <w:jc w:val="left"/>
        <w:rPr>
          <w:szCs w:val="21"/>
        </w:rPr>
      </w:pPr>
    </w:p>
    <w:p w14:paraId="408A7087" w14:textId="5E08DAEB" w:rsidR="007308E0" w:rsidRDefault="00BD1805" w:rsidP="009F402A">
      <w:pPr>
        <w:jc w:val="left"/>
        <w:rPr>
          <w:szCs w:val="21"/>
        </w:rPr>
      </w:pPr>
      <w:r>
        <w:rPr>
          <w:rFonts w:hint="eastAsia"/>
          <w:szCs w:val="21"/>
        </w:rPr>
        <w:t>５．</w:t>
      </w:r>
      <w:r w:rsidR="00CE76E2">
        <w:rPr>
          <w:rFonts w:hint="eastAsia"/>
          <w:szCs w:val="21"/>
        </w:rPr>
        <w:t>成果物の紹介</w:t>
      </w:r>
    </w:p>
    <w:p w14:paraId="1E4B825E" w14:textId="6D9C821E" w:rsidR="00135A19" w:rsidRDefault="00135A19" w:rsidP="00135A19">
      <w:pPr>
        <w:pStyle w:val="a5"/>
        <w:ind w:leftChars="0" w:left="420"/>
        <w:jc w:val="left"/>
        <w:rPr>
          <w:szCs w:val="21"/>
        </w:rPr>
      </w:pPr>
      <w:r>
        <w:rPr>
          <w:rFonts w:hint="eastAsia"/>
          <w:szCs w:val="21"/>
        </w:rPr>
        <w:t>国連C</w:t>
      </w:r>
      <w:r>
        <w:rPr>
          <w:szCs w:val="21"/>
        </w:rPr>
        <w:t>EFACT</w:t>
      </w:r>
      <w:r>
        <w:rPr>
          <w:rFonts w:hint="eastAsia"/>
          <w:szCs w:val="21"/>
        </w:rPr>
        <w:t>議長より、</w:t>
      </w:r>
      <w:r w:rsidR="00FB6267">
        <w:rPr>
          <w:rFonts w:hint="eastAsia"/>
          <w:szCs w:val="21"/>
        </w:rPr>
        <w:t>前回の総会以降に発行された</w:t>
      </w:r>
      <w:r w:rsidR="006A7FF7">
        <w:rPr>
          <w:rFonts w:hint="eastAsia"/>
          <w:szCs w:val="21"/>
        </w:rPr>
        <w:t>ライブラリ及び</w:t>
      </w:r>
      <w:r>
        <w:rPr>
          <w:rFonts w:hint="eastAsia"/>
          <w:szCs w:val="21"/>
        </w:rPr>
        <w:t>標準が紹介された。</w:t>
      </w:r>
    </w:p>
    <w:p w14:paraId="214A8167" w14:textId="7D6E18EA" w:rsidR="006A7FF7" w:rsidRPr="006A7FF7" w:rsidRDefault="00FB6267">
      <w:pPr>
        <w:pStyle w:val="a5"/>
        <w:numPr>
          <w:ilvl w:val="0"/>
          <w:numId w:val="2"/>
        </w:numPr>
        <w:ind w:leftChars="0"/>
        <w:jc w:val="left"/>
        <w:rPr>
          <w:szCs w:val="21"/>
        </w:rPr>
      </w:pPr>
      <w:r w:rsidRPr="006A7FF7">
        <w:rPr>
          <w:szCs w:val="21"/>
        </w:rPr>
        <w:t>UN/CEFACT Core Component Library (versions 2</w:t>
      </w:r>
      <w:r w:rsidR="006A7FF7" w:rsidRPr="006A7FF7">
        <w:rPr>
          <w:rFonts w:hint="eastAsia"/>
          <w:szCs w:val="21"/>
        </w:rPr>
        <w:t>3</w:t>
      </w:r>
      <w:r w:rsidRPr="006A7FF7">
        <w:rPr>
          <w:szCs w:val="21"/>
        </w:rPr>
        <w:t>B and 2</w:t>
      </w:r>
      <w:r w:rsidR="006A7FF7" w:rsidRPr="006A7FF7">
        <w:rPr>
          <w:rFonts w:hint="eastAsia"/>
          <w:szCs w:val="21"/>
        </w:rPr>
        <w:t>4</w:t>
      </w:r>
      <w:r w:rsidRPr="006A7FF7">
        <w:rPr>
          <w:szCs w:val="21"/>
        </w:rPr>
        <w:t>A) (http://www.unece.org/cefact/codesfortrade/unccl/ccl_index.html) UN/CEFACT</w:t>
      </w:r>
    </w:p>
    <w:p w14:paraId="6845A11B" w14:textId="076EE8BF" w:rsidR="00FB6267" w:rsidRPr="006A7FF7" w:rsidRDefault="00FB6267">
      <w:pPr>
        <w:pStyle w:val="a5"/>
        <w:numPr>
          <w:ilvl w:val="0"/>
          <w:numId w:val="3"/>
        </w:numPr>
        <w:ind w:leftChars="0"/>
        <w:jc w:val="left"/>
        <w:rPr>
          <w:szCs w:val="21"/>
        </w:rPr>
      </w:pPr>
      <w:r w:rsidRPr="006A7FF7">
        <w:rPr>
          <w:szCs w:val="21"/>
        </w:rPr>
        <w:t>XML Schema Library (versions 2</w:t>
      </w:r>
      <w:r w:rsidR="006A7FF7" w:rsidRPr="006A7FF7">
        <w:rPr>
          <w:rFonts w:hint="eastAsia"/>
          <w:szCs w:val="21"/>
        </w:rPr>
        <w:t>3</w:t>
      </w:r>
      <w:r w:rsidRPr="006A7FF7">
        <w:rPr>
          <w:szCs w:val="21"/>
        </w:rPr>
        <w:t>B and 2</w:t>
      </w:r>
      <w:r w:rsidR="006A7FF7" w:rsidRPr="006A7FF7">
        <w:rPr>
          <w:rFonts w:hint="eastAsia"/>
          <w:szCs w:val="21"/>
        </w:rPr>
        <w:t>4</w:t>
      </w:r>
      <w:r w:rsidRPr="006A7FF7">
        <w:rPr>
          <w:szCs w:val="21"/>
        </w:rPr>
        <w:t xml:space="preserve">A) (http://www.unece.org/cefact/xml_schemas/index)  </w:t>
      </w:r>
    </w:p>
    <w:p w14:paraId="59D1D4D3" w14:textId="329FF961" w:rsidR="00FB6267" w:rsidRPr="006A7FF7" w:rsidRDefault="00FB6267">
      <w:pPr>
        <w:pStyle w:val="a5"/>
        <w:numPr>
          <w:ilvl w:val="0"/>
          <w:numId w:val="3"/>
        </w:numPr>
        <w:ind w:leftChars="0"/>
        <w:jc w:val="left"/>
        <w:rPr>
          <w:szCs w:val="21"/>
        </w:rPr>
      </w:pPr>
      <w:r w:rsidRPr="006A7FF7">
        <w:rPr>
          <w:szCs w:val="21"/>
        </w:rPr>
        <w:t>UN/EDIFACT Directory (versions D.2</w:t>
      </w:r>
      <w:r w:rsidR="006A7FF7" w:rsidRPr="006A7FF7">
        <w:rPr>
          <w:rFonts w:hint="eastAsia"/>
          <w:szCs w:val="21"/>
        </w:rPr>
        <w:t>3A</w:t>
      </w:r>
      <w:r w:rsidRPr="006A7FF7">
        <w:rPr>
          <w:szCs w:val="21"/>
        </w:rPr>
        <w:t xml:space="preserve"> and D.2</w:t>
      </w:r>
      <w:r w:rsidR="006A7FF7" w:rsidRPr="006A7FF7">
        <w:rPr>
          <w:rFonts w:hint="eastAsia"/>
          <w:szCs w:val="21"/>
        </w:rPr>
        <w:t>4</w:t>
      </w:r>
      <w:r w:rsidRPr="006A7FF7">
        <w:rPr>
          <w:szCs w:val="21"/>
        </w:rPr>
        <w:t>A)  (</w:t>
      </w:r>
      <w:hyperlink r:id="rId7" w:history="1">
        <w:r w:rsidRPr="006A7FF7">
          <w:rPr>
            <w:rStyle w:val="ab"/>
            <w:szCs w:val="21"/>
          </w:rPr>
          <w:t>https://unece.org/uncefact/unedifact/2021-202</w:t>
        </w:r>
      </w:hyperlink>
      <w:r w:rsidR="006A7FF7" w:rsidRPr="006A7FF7">
        <w:rPr>
          <w:rFonts w:hint="eastAsia"/>
        </w:rPr>
        <w:t>4</w:t>
      </w:r>
      <w:r w:rsidRPr="006A7FF7">
        <w:rPr>
          <w:szCs w:val="21"/>
        </w:rPr>
        <w:t xml:space="preserve">) </w:t>
      </w:r>
    </w:p>
    <w:p w14:paraId="105CE849" w14:textId="6443BA35" w:rsidR="00FB6267" w:rsidRPr="006A7FF7" w:rsidRDefault="00FB6267">
      <w:pPr>
        <w:pStyle w:val="a5"/>
        <w:numPr>
          <w:ilvl w:val="0"/>
          <w:numId w:val="3"/>
        </w:numPr>
        <w:ind w:leftChars="0"/>
        <w:jc w:val="left"/>
        <w:rPr>
          <w:szCs w:val="21"/>
        </w:rPr>
      </w:pPr>
      <w:r w:rsidRPr="006A7FF7">
        <w:rPr>
          <w:szCs w:val="21"/>
        </w:rPr>
        <w:t>UN/LOCODE Directory (versions 202</w:t>
      </w:r>
      <w:r w:rsidR="006A7FF7" w:rsidRPr="006A7FF7">
        <w:rPr>
          <w:rFonts w:hint="eastAsia"/>
          <w:szCs w:val="21"/>
        </w:rPr>
        <w:t>4</w:t>
      </w:r>
      <w:r w:rsidRPr="006A7FF7">
        <w:rPr>
          <w:szCs w:val="21"/>
        </w:rPr>
        <w:t>-2) (</w:t>
      </w:r>
      <w:hyperlink r:id="rId8" w:history="1">
        <w:r w:rsidRPr="006A7FF7">
          <w:rPr>
            <w:rStyle w:val="ab"/>
            <w:szCs w:val="21"/>
          </w:rPr>
          <w:t>http://www.unece.org/cefact/locode/welcome.html</w:t>
        </w:r>
      </w:hyperlink>
      <w:r w:rsidRPr="006A7FF7">
        <w:rPr>
          <w:szCs w:val="21"/>
        </w:rPr>
        <w:t xml:space="preserve">) </w:t>
      </w:r>
    </w:p>
    <w:p w14:paraId="386FD0BC" w14:textId="77777777" w:rsidR="00FB6267" w:rsidRPr="006A7FF7" w:rsidRDefault="00FB6267">
      <w:pPr>
        <w:pStyle w:val="a5"/>
        <w:numPr>
          <w:ilvl w:val="0"/>
          <w:numId w:val="3"/>
        </w:numPr>
        <w:ind w:leftChars="0"/>
        <w:jc w:val="left"/>
        <w:rPr>
          <w:szCs w:val="21"/>
        </w:rPr>
      </w:pPr>
      <w:r w:rsidRPr="006A7FF7">
        <w:rPr>
          <w:szCs w:val="21"/>
        </w:rPr>
        <w:t xml:space="preserve">UN/CEFACT JSON-LD Web Vocabulary </w:t>
      </w:r>
    </w:p>
    <w:p w14:paraId="1B341FB0" w14:textId="03FDBE07" w:rsidR="00FB6267" w:rsidRPr="006A7FF7" w:rsidRDefault="00FB6267" w:rsidP="00FB6267">
      <w:pPr>
        <w:pStyle w:val="a5"/>
        <w:ind w:leftChars="0" w:left="860"/>
        <w:jc w:val="left"/>
        <w:rPr>
          <w:szCs w:val="21"/>
        </w:rPr>
      </w:pPr>
      <w:r w:rsidRPr="006A7FF7">
        <w:rPr>
          <w:szCs w:val="21"/>
        </w:rPr>
        <w:t>(</w:t>
      </w:r>
      <w:hyperlink r:id="rId9" w:history="1">
        <w:r w:rsidRPr="006A7FF7">
          <w:rPr>
            <w:rStyle w:val="ab"/>
            <w:szCs w:val="21"/>
          </w:rPr>
          <w:t>https://vocabulary.uncefact.org</w:t>
        </w:r>
      </w:hyperlink>
      <w:r w:rsidRPr="006A7FF7">
        <w:rPr>
          <w:szCs w:val="21"/>
        </w:rPr>
        <w:t xml:space="preserve">) </w:t>
      </w:r>
    </w:p>
    <w:p w14:paraId="58C82062" w14:textId="1AA7AAC9" w:rsidR="00FB6267" w:rsidRPr="006A7FF7" w:rsidRDefault="00FB6267">
      <w:pPr>
        <w:pStyle w:val="a5"/>
        <w:numPr>
          <w:ilvl w:val="0"/>
          <w:numId w:val="3"/>
        </w:numPr>
        <w:ind w:leftChars="0"/>
        <w:jc w:val="left"/>
        <w:rPr>
          <w:szCs w:val="21"/>
        </w:rPr>
      </w:pPr>
      <w:r w:rsidRPr="006A7FF7">
        <w:rPr>
          <w:szCs w:val="21"/>
        </w:rPr>
        <w:t>All UN/CEFACT e-business standards (</w:t>
      </w:r>
      <w:hyperlink r:id="rId10" w:history="1">
        <w:r w:rsidRPr="006A7FF7">
          <w:rPr>
            <w:rStyle w:val="ab"/>
            <w:szCs w:val="21"/>
          </w:rPr>
          <w:t>https://unece.org/trade/uncefact/mainstandards</w:t>
        </w:r>
      </w:hyperlink>
      <w:r w:rsidRPr="006A7FF7">
        <w:rPr>
          <w:szCs w:val="21"/>
        </w:rPr>
        <w:t xml:space="preserve">) </w:t>
      </w:r>
    </w:p>
    <w:p w14:paraId="619664C5" w14:textId="77777777" w:rsidR="00FB6267" w:rsidRPr="006A7FF7" w:rsidRDefault="00FB6267">
      <w:pPr>
        <w:pStyle w:val="a5"/>
        <w:numPr>
          <w:ilvl w:val="0"/>
          <w:numId w:val="3"/>
        </w:numPr>
        <w:ind w:leftChars="0"/>
        <w:jc w:val="left"/>
        <w:rPr>
          <w:szCs w:val="21"/>
        </w:rPr>
      </w:pPr>
      <w:r w:rsidRPr="006A7FF7">
        <w:rPr>
          <w:szCs w:val="21"/>
        </w:rPr>
        <w:t xml:space="preserve">All UN/CEFACT e-business context files, schemas, and OpenAPI specifications on the Open-Source GitHub Environment   </w:t>
      </w:r>
    </w:p>
    <w:p w14:paraId="06698F9F" w14:textId="74E8DD86" w:rsidR="00FB6267" w:rsidRPr="006A7FF7" w:rsidRDefault="00FB6267">
      <w:pPr>
        <w:pStyle w:val="a5"/>
        <w:numPr>
          <w:ilvl w:val="0"/>
          <w:numId w:val="3"/>
        </w:numPr>
        <w:ind w:leftChars="0"/>
        <w:jc w:val="left"/>
        <w:rPr>
          <w:szCs w:val="21"/>
        </w:rPr>
      </w:pPr>
      <w:r w:rsidRPr="006A7FF7">
        <w:rPr>
          <w:szCs w:val="21"/>
        </w:rPr>
        <w:t>(</w:t>
      </w:r>
      <w:hyperlink r:id="rId11" w:history="1">
        <w:r w:rsidRPr="006A7FF7">
          <w:rPr>
            <w:rStyle w:val="ab"/>
            <w:szCs w:val="21"/>
          </w:rPr>
          <w:t>https://github.com/uncefact</w:t>
        </w:r>
      </w:hyperlink>
      <w:r w:rsidRPr="006A7FF7">
        <w:rPr>
          <w:szCs w:val="21"/>
        </w:rPr>
        <w:t xml:space="preserve">) </w:t>
      </w:r>
    </w:p>
    <w:p w14:paraId="48B45E28" w14:textId="61A4B2BB" w:rsidR="00135A19" w:rsidRPr="006A7FF7" w:rsidRDefault="00FB6267">
      <w:pPr>
        <w:pStyle w:val="a5"/>
        <w:numPr>
          <w:ilvl w:val="0"/>
          <w:numId w:val="3"/>
        </w:numPr>
        <w:ind w:leftChars="0"/>
        <w:jc w:val="left"/>
        <w:rPr>
          <w:szCs w:val="21"/>
        </w:rPr>
      </w:pPr>
      <w:r w:rsidRPr="006A7FF7">
        <w:rPr>
          <w:szCs w:val="21"/>
        </w:rPr>
        <w:t>UN/CEFACT Reference Data Models (RDMs) (https://unece.org/trade/uncefact/rdm)</w:t>
      </w:r>
    </w:p>
    <w:p w14:paraId="2983F708" w14:textId="77777777" w:rsidR="00135A19" w:rsidRDefault="00135A19" w:rsidP="00135A19">
      <w:pPr>
        <w:pStyle w:val="a5"/>
        <w:ind w:leftChars="0" w:left="420"/>
        <w:jc w:val="left"/>
        <w:rPr>
          <w:szCs w:val="21"/>
        </w:rPr>
      </w:pPr>
    </w:p>
    <w:p w14:paraId="5F97198A" w14:textId="5086DAEA" w:rsidR="00ED7883" w:rsidRPr="00BD1805" w:rsidRDefault="00BD1805" w:rsidP="00BD1805">
      <w:pPr>
        <w:jc w:val="left"/>
        <w:rPr>
          <w:szCs w:val="21"/>
        </w:rPr>
      </w:pPr>
      <w:r>
        <w:rPr>
          <w:rFonts w:hint="eastAsia"/>
          <w:szCs w:val="21"/>
        </w:rPr>
        <w:t>６．</w:t>
      </w:r>
      <w:r w:rsidR="00ED7883" w:rsidRPr="00BD1805">
        <w:rPr>
          <w:rFonts w:hint="eastAsia"/>
          <w:szCs w:val="21"/>
        </w:rPr>
        <w:t>次回</w:t>
      </w:r>
      <w:r w:rsidR="00CE76E2" w:rsidRPr="00BD1805">
        <w:rPr>
          <w:rFonts w:hint="eastAsia"/>
          <w:szCs w:val="21"/>
        </w:rPr>
        <w:t>国連CEFACTフォーラム</w:t>
      </w:r>
      <w:r w:rsidR="00ED7883" w:rsidRPr="00BD1805">
        <w:rPr>
          <w:rFonts w:hint="eastAsia"/>
          <w:szCs w:val="21"/>
        </w:rPr>
        <w:t>予定</w:t>
      </w:r>
    </w:p>
    <w:p w14:paraId="6E5946F9" w14:textId="2B40A1F7" w:rsidR="00B928AB" w:rsidRDefault="00ED7883" w:rsidP="00ED7883">
      <w:pPr>
        <w:pStyle w:val="a5"/>
        <w:ind w:leftChars="0" w:left="420"/>
        <w:jc w:val="left"/>
        <w:rPr>
          <w:szCs w:val="21"/>
        </w:rPr>
      </w:pPr>
      <w:r>
        <w:rPr>
          <w:rFonts w:hint="eastAsia"/>
          <w:szCs w:val="21"/>
        </w:rPr>
        <w:t>第4</w:t>
      </w:r>
      <w:r w:rsidR="00A6794D">
        <w:rPr>
          <w:rFonts w:hint="eastAsia"/>
          <w:szCs w:val="21"/>
        </w:rPr>
        <w:t>4</w:t>
      </w:r>
      <w:r>
        <w:rPr>
          <w:rFonts w:hint="eastAsia"/>
          <w:szCs w:val="21"/>
        </w:rPr>
        <w:t>回国連C</w:t>
      </w:r>
      <w:r>
        <w:rPr>
          <w:szCs w:val="21"/>
        </w:rPr>
        <w:t>EFACT</w:t>
      </w:r>
      <w:r>
        <w:rPr>
          <w:rFonts w:hint="eastAsia"/>
          <w:szCs w:val="21"/>
        </w:rPr>
        <w:t>フォーラム：202</w:t>
      </w:r>
      <w:r w:rsidR="00A6794D">
        <w:rPr>
          <w:rFonts w:hint="eastAsia"/>
          <w:szCs w:val="21"/>
        </w:rPr>
        <w:t>5</w:t>
      </w:r>
      <w:r>
        <w:rPr>
          <w:rFonts w:hint="eastAsia"/>
          <w:szCs w:val="21"/>
        </w:rPr>
        <w:t>年</w:t>
      </w:r>
      <w:r w:rsidR="00A6794D">
        <w:rPr>
          <w:rFonts w:hint="eastAsia"/>
          <w:szCs w:val="21"/>
        </w:rPr>
        <w:t>11</w:t>
      </w:r>
      <w:r>
        <w:rPr>
          <w:rFonts w:hint="eastAsia"/>
          <w:szCs w:val="21"/>
        </w:rPr>
        <w:t>月2</w:t>
      </w:r>
      <w:r w:rsidR="00A6794D">
        <w:rPr>
          <w:rFonts w:hint="eastAsia"/>
          <w:szCs w:val="21"/>
        </w:rPr>
        <w:t>4</w:t>
      </w:r>
      <w:r>
        <w:rPr>
          <w:rFonts w:hint="eastAsia"/>
          <w:szCs w:val="21"/>
        </w:rPr>
        <w:t xml:space="preserve">日 </w:t>
      </w:r>
      <w:r>
        <w:rPr>
          <w:szCs w:val="21"/>
        </w:rPr>
        <w:t xml:space="preserve">– </w:t>
      </w:r>
      <w:r w:rsidR="00A6794D">
        <w:rPr>
          <w:rFonts w:hint="eastAsia"/>
          <w:szCs w:val="21"/>
        </w:rPr>
        <w:t>11</w:t>
      </w:r>
      <w:r>
        <w:rPr>
          <w:rFonts w:hint="eastAsia"/>
          <w:szCs w:val="21"/>
        </w:rPr>
        <w:t>月</w:t>
      </w:r>
      <w:r w:rsidR="00A6794D">
        <w:rPr>
          <w:rFonts w:hint="eastAsia"/>
          <w:szCs w:val="21"/>
        </w:rPr>
        <w:t>28</w:t>
      </w:r>
      <w:r>
        <w:rPr>
          <w:rFonts w:hint="eastAsia"/>
          <w:szCs w:val="21"/>
        </w:rPr>
        <w:t>日</w:t>
      </w:r>
    </w:p>
    <w:p w14:paraId="53367A3F" w14:textId="4EB66ADE" w:rsidR="00387829" w:rsidRPr="00A6794D" w:rsidRDefault="00A6794D" w:rsidP="00387829">
      <w:pPr>
        <w:pStyle w:val="a5"/>
        <w:ind w:leftChars="0" w:left="420"/>
        <w:jc w:val="left"/>
        <w:rPr>
          <w:szCs w:val="21"/>
        </w:rPr>
      </w:pPr>
      <w:r>
        <w:rPr>
          <w:rFonts w:hint="eastAsia"/>
          <w:szCs w:val="21"/>
        </w:rPr>
        <w:lastRenderedPageBreak/>
        <w:t>場所　ダカール（セネガル）</w:t>
      </w:r>
    </w:p>
    <w:p w14:paraId="4B7F8058" w14:textId="18C4ECE0" w:rsidR="000C1B80" w:rsidRPr="001255EC" w:rsidRDefault="000C1B80" w:rsidP="000C1B80">
      <w:pPr>
        <w:jc w:val="right"/>
        <w:rPr>
          <w:szCs w:val="21"/>
        </w:rPr>
      </w:pPr>
      <w:r>
        <w:rPr>
          <w:rFonts w:hint="eastAsia"/>
          <w:szCs w:val="21"/>
        </w:rPr>
        <w:t>以上</w:t>
      </w:r>
    </w:p>
    <w:sectPr w:rsidR="000C1B80" w:rsidRPr="001255EC">
      <w:headerReference w:type="default" r:id="rId12"/>
      <w:footerReference w:type="default" r:id="rId13"/>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3EA1E1" w14:textId="77777777" w:rsidR="00491A73" w:rsidRDefault="00491A73" w:rsidP="00A5010B">
      <w:r>
        <w:separator/>
      </w:r>
    </w:p>
  </w:endnote>
  <w:endnote w:type="continuationSeparator" w:id="0">
    <w:p w14:paraId="3183B922" w14:textId="77777777" w:rsidR="00491A73" w:rsidRDefault="00491A73" w:rsidP="00A501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81685983"/>
      <w:docPartObj>
        <w:docPartGallery w:val="Page Numbers (Bottom of Page)"/>
        <w:docPartUnique/>
      </w:docPartObj>
    </w:sdtPr>
    <w:sdtContent>
      <w:p w14:paraId="226CB2D8" w14:textId="74963E3C" w:rsidR="00A5010B" w:rsidRDefault="00A5010B">
        <w:pPr>
          <w:pStyle w:val="a9"/>
          <w:jc w:val="center"/>
        </w:pPr>
        <w:r>
          <w:fldChar w:fldCharType="begin"/>
        </w:r>
        <w:r>
          <w:instrText>PAGE   \* MERGEFORMAT</w:instrText>
        </w:r>
        <w:r>
          <w:fldChar w:fldCharType="separate"/>
        </w:r>
        <w:r>
          <w:rPr>
            <w:lang w:val="ja-JP"/>
          </w:rPr>
          <w:t>2</w:t>
        </w:r>
        <w:r>
          <w:fldChar w:fldCharType="end"/>
        </w:r>
      </w:p>
    </w:sdtContent>
  </w:sdt>
  <w:p w14:paraId="116E64AB" w14:textId="77777777" w:rsidR="00A5010B" w:rsidRDefault="00A5010B">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762DF" w14:textId="77777777" w:rsidR="00491A73" w:rsidRDefault="00491A73" w:rsidP="00A5010B">
      <w:r>
        <w:separator/>
      </w:r>
    </w:p>
  </w:footnote>
  <w:footnote w:type="continuationSeparator" w:id="0">
    <w:p w14:paraId="0C8CFC97" w14:textId="77777777" w:rsidR="00491A73" w:rsidRDefault="00491A73" w:rsidP="00A501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560B3B" w14:textId="3ECF6503" w:rsidR="00002B41" w:rsidRDefault="00C03B0B" w:rsidP="00002B41">
    <w:pPr>
      <w:pStyle w:val="a7"/>
      <w:jc w:val="right"/>
    </w:pPr>
    <w:r>
      <w:rPr>
        <w:rFonts w:hint="eastAsia"/>
      </w:rPr>
      <w:t>技術手法</w:t>
    </w:r>
    <w:r w:rsidR="00002B41">
      <w:rPr>
        <w:rFonts w:hint="eastAsia"/>
      </w:rPr>
      <w:t>2</w:t>
    </w:r>
    <w:r w:rsidR="00002B41">
      <w:t>02</w:t>
    </w:r>
    <w:r>
      <w:rPr>
        <w:rFonts w:hint="eastAsia"/>
      </w:rPr>
      <w:t>5</w:t>
    </w:r>
    <w:r w:rsidR="00002B41">
      <w:t>-</w:t>
    </w:r>
    <w:r>
      <w:rPr>
        <w:rFonts w:hint="eastAsia"/>
      </w:rPr>
      <w:t>1</w:t>
    </w:r>
    <w:r w:rsidR="00002B41">
      <w:t>-0</w:t>
    </w:r>
    <w:r w:rsidR="00AD52F0">
      <w:rPr>
        <w:rFonts w:hint="eastAsia"/>
      </w:rPr>
      <w:t>5</w:t>
    </w:r>
  </w:p>
  <w:p w14:paraId="4C596147" w14:textId="77777777" w:rsidR="00002B41" w:rsidRDefault="00002B4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C3487F"/>
    <w:multiLevelType w:val="hybridMultilevel"/>
    <w:tmpl w:val="00A63EAC"/>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1" w15:restartNumberingAfterBreak="0">
    <w:nsid w:val="0EE22E4A"/>
    <w:multiLevelType w:val="hybridMultilevel"/>
    <w:tmpl w:val="21AE7564"/>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2" w15:restartNumberingAfterBreak="0">
    <w:nsid w:val="1254601B"/>
    <w:multiLevelType w:val="hybridMultilevel"/>
    <w:tmpl w:val="6DB887C4"/>
    <w:lvl w:ilvl="0" w:tplc="0409000B">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3" w15:restartNumberingAfterBreak="0">
    <w:nsid w:val="22460AD2"/>
    <w:multiLevelType w:val="hybridMultilevel"/>
    <w:tmpl w:val="B2D2C6B6"/>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4" w15:restartNumberingAfterBreak="0">
    <w:nsid w:val="22EF5D3E"/>
    <w:multiLevelType w:val="hybridMultilevel"/>
    <w:tmpl w:val="B94AD922"/>
    <w:lvl w:ilvl="0" w:tplc="8666593A">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5" w15:restartNumberingAfterBreak="0">
    <w:nsid w:val="257106E2"/>
    <w:multiLevelType w:val="hybridMultilevel"/>
    <w:tmpl w:val="790E94AE"/>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6" w15:restartNumberingAfterBreak="0">
    <w:nsid w:val="32AE0C26"/>
    <w:multiLevelType w:val="hybridMultilevel"/>
    <w:tmpl w:val="6D1C2F5A"/>
    <w:lvl w:ilvl="0" w:tplc="0409000B">
      <w:start w:val="1"/>
      <w:numFmt w:val="bullet"/>
      <w:lvlText w:val=""/>
      <w:lvlJc w:val="left"/>
      <w:pPr>
        <w:ind w:left="1070" w:hanging="440"/>
      </w:pPr>
      <w:rPr>
        <w:rFonts w:ascii="Wingdings" w:hAnsi="Wingdings" w:hint="default"/>
      </w:rPr>
    </w:lvl>
    <w:lvl w:ilvl="1" w:tplc="0409000B" w:tentative="1">
      <w:start w:val="1"/>
      <w:numFmt w:val="bullet"/>
      <w:lvlText w:val=""/>
      <w:lvlJc w:val="left"/>
      <w:pPr>
        <w:ind w:left="1510" w:hanging="440"/>
      </w:pPr>
      <w:rPr>
        <w:rFonts w:ascii="Wingdings" w:hAnsi="Wingdings" w:hint="default"/>
      </w:rPr>
    </w:lvl>
    <w:lvl w:ilvl="2" w:tplc="0409000D"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B" w:tentative="1">
      <w:start w:val="1"/>
      <w:numFmt w:val="bullet"/>
      <w:lvlText w:val=""/>
      <w:lvlJc w:val="left"/>
      <w:pPr>
        <w:ind w:left="2830" w:hanging="440"/>
      </w:pPr>
      <w:rPr>
        <w:rFonts w:ascii="Wingdings" w:hAnsi="Wingdings" w:hint="default"/>
      </w:rPr>
    </w:lvl>
    <w:lvl w:ilvl="5" w:tplc="0409000D"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B" w:tentative="1">
      <w:start w:val="1"/>
      <w:numFmt w:val="bullet"/>
      <w:lvlText w:val=""/>
      <w:lvlJc w:val="left"/>
      <w:pPr>
        <w:ind w:left="4150" w:hanging="440"/>
      </w:pPr>
      <w:rPr>
        <w:rFonts w:ascii="Wingdings" w:hAnsi="Wingdings" w:hint="default"/>
      </w:rPr>
    </w:lvl>
    <w:lvl w:ilvl="8" w:tplc="0409000D" w:tentative="1">
      <w:start w:val="1"/>
      <w:numFmt w:val="bullet"/>
      <w:lvlText w:val=""/>
      <w:lvlJc w:val="left"/>
      <w:pPr>
        <w:ind w:left="4590" w:hanging="440"/>
      </w:pPr>
      <w:rPr>
        <w:rFonts w:ascii="Wingdings" w:hAnsi="Wingdings" w:hint="default"/>
      </w:rPr>
    </w:lvl>
  </w:abstractNum>
  <w:abstractNum w:abstractNumId="7" w15:restartNumberingAfterBreak="0">
    <w:nsid w:val="4F860797"/>
    <w:multiLevelType w:val="hybridMultilevel"/>
    <w:tmpl w:val="BD54D4B2"/>
    <w:lvl w:ilvl="0" w:tplc="8666593A">
      <w:start w:val="1"/>
      <w:numFmt w:val="bullet"/>
      <w:lvlText w:val=""/>
      <w:lvlJc w:val="left"/>
      <w:pPr>
        <w:ind w:left="860" w:hanging="440"/>
      </w:pPr>
      <w:rPr>
        <w:rFonts w:ascii="Wingdings" w:hAnsi="Wingdings" w:hint="default"/>
      </w:rPr>
    </w:lvl>
    <w:lvl w:ilvl="1" w:tplc="0409000B" w:tentative="1">
      <w:start w:val="1"/>
      <w:numFmt w:val="bullet"/>
      <w:lvlText w:val=""/>
      <w:lvlJc w:val="left"/>
      <w:pPr>
        <w:ind w:left="1300" w:hanging="440"/>
      </w:pPr>
      <w:rPr>
        <w:rFonts w:ascii="Wingdings" w:hAnsi="Wingdings" w:hint="default"/>
      </w:rPr>
    </w:lvl>
    <w:lvl w:ilvl="2" w:tplc="0409000D" w:tentative="1">
      <w:start w:val="1"/>
      <w:numFmt w:val="bullet"/>
      <w:lvlText w:val=""/>
      <w:lvlJc w:val="left"/>
      <w:pPr>
        <w:ind w:left="1740" w:hanging="440"/>
      </w:pPr>
      <w:rPr>
        <w:rFonts w:ascii="Wingdings" w:hAnsi="Wingdings" w:hint="default"/>
      </w:rPr>
    </w:lvl>
    <w:lvl w:ilvl="3" w:tplc="04090001" w:tentative="1">
      <w:start w:val="1"/>
      <w:numFmt w:val="bullet"/>
      <w:lvlText w:val=""/>
      <w:lvlJc w:val="left"/>
      <w:pPr>
        <w:ind w:left="2180" w:hanging="440"/>
      </w:pPr>
      <w:rPr>
        <w:rFonts w:ascii="Wingdings" w:hAnsi="Wingdings" w:hint="default"/>
      </w:rPr>
    </w:lvl>
    <w:lvl w:ilvl="4" w:tplc="0409000B" w:tentative="1">
      <w:start w:val="1"/>
      <w:numFmt w:val="bullet"/>
      <w:lvlText w:val=""/>
      <w:lvlJc w:val="left"/>
      <w:pPr>
        <w:ind w:left="2620" w:hanging="440"/>
      </w:pPr>
      <w:rPr>
        <w:rFonts w:ascii="Wingdings" w:hAnsi="Wingdings" w:hint="default"/>
      </w:rPr>
    </w:lvl>
    <w:lvl w:ilvl="5" w:tplc="0409000D" w:tentative="1">
      <w:start w:val="1"/>
      <w:numFmt w:val="bullet"/>
      <w:lvlText w:val=""/>
      <w:lvlJc w:val="left"/>
      <w:pPr>
        <w:ind w:left="3060" w:hanging="440"/>
      </w:pPr>
      <w:rPr>
        <w:rFonts w:ascii="Wingdings" w:hAnsi="Wingdings" w:hint="default"/>
      </w:rPr>
    </w:lvl>
    <w:lvl w:ilvl="6" w:tplc="04090001" w:tentative="1">
      <w:start w:val="1"/>
      <w:numFmt w:val="bullet"/>
      <w:lvlText w:val=""/>
      <w:lvlJc w:val="left"/>
      <w:pPr>
        <w:ind w:left="3500" w:hanging="440"/>
      </w:pPr>
      <w:rPr>
        <w:rFonts w:ascii="Wingdings" w:hAnsi="Wingdings" w:hint="default"/>
      </w:rPr>
    </w:lvl>
    <w:lvl w:ilvl="7" w:tplc="0409000B" w:tentative="1">
      <w:start w:val="1"/>
      <w:numFmt w:val="bullet"/>
      <w:lvlText w:val=""/>
      <w:lvlJc w:val="left"/>
      <w:pPr>
        <w:ind w:left="3940" w:hanging="440"/>
      </w:pPr>
      <w:rPr>
        <w:rFonts w:ascii="Wingdings" w:hAnsi="Wingdings" w:hint="default"/>
      </w:rPr>
    </w:lvl>
    <w:lvl w:ilvl="8" w:tplc="0409000D" w:tentative="1">
      <w:start w:val="1"/>
      <w:numFmt w:val="bullet"/>
      <w:lvlText w:val=""/>
      <w:lvlJc w:val="left"/>
      <w:pPr>
        <w:ind w:left="4380" w:hanging="440"/>
      </w:pPr>
      <w:rPr>
        <w:rFonts w:ascii="Wingdings" w:hAnsi="Wingdings" w:hint="default"/>
      </w:rPr>
    </w:lvl>
  </w:abstractNum>
  <w:abstractNum w:abstractNumId="8" w15:restartNumberingAfterBreak="0">
    <w:nsid w:val="51D6486F"/>
    <w:multiLevelType w:val="hybridMultilevel"/>
    <w:tmpl w:val="3A30B0EA"/>
    <w:lvl w:ilvl="0" w:tplc="0409000B">
      <w:start w:val="1"/>
      <w:numFmt w:val="bullet"/>
      <w:lvlText w:val=""/>
      <w:lvlJc w:val="left"/>
      <w:pPr>
        <w:ind w:left="1070" w:hanging="440"/>
      </w:pPr>
      <w:rPr>
        <w:rFonts w:ascii="Wingdings" w:hAnsi="Wingdings" w:hint="default"/>
      </w:rPr>
    </w:lvl>
    <w:lvl w:ilvl="1" w:tplc="0409000B" w:tentative="1">
      <w:start w:val="1"/>
      <w:numFmt w:val="bullet"/>
      <w:lvlText w:val=""/>
      <w:lvlJc w:val="left"/>
      <w:pPr>
        <w:ind w:left="1510" w:hanging="440"/>
      </w:pPr>
      <w:rPr>
        <w:rFonts w:ascii="Wingdings" w:hAnsi="Wingdings" w:hint="default"/>
      </w:rPr>
    </w:lvl>
    <w:lvl w:ilvl="2" w:tplc="0409000D" w:tentative="1">
      <w:start w:val="1"/>
      <w:numFmt w:val="bullet"/>
      <w:lvlText w:val=""/>
      <w:lvlJc w:val="left"/>
      <w:pPr>
        <w:ind w:left="1950" w:hanging="440"/>
      </w:pPr>
      <w:rPr>
        <w:rFonts w:ascii="Wingdings" w:hAnsi="Wingdings" w:hint="default"/>
      </w:rPr>
    </w:lvl>
    <w:lvl w:ilvl="3" w:tplc="04090001" w:tentative="1">
      <w:start w:val="1"/>
      <w:numFmt w:val="bullet"/>
      <w:lvlText w:val=""/>
      <w:lvlJc w:val="left"/>
      <w:pPr>
        <w:ind w:left="2390" w:hanging="440"/>
      </w:pPr>
      <w:rPr>
        <w:rFonts w:ascii="Wingdings" w:hAnsi="Wingdings" w:hint="default"/>
      </w:rPr>
    </w:lvl>
    <w:lvl w:ilvl="4" w:tplc="0409000B" w:tentative="1">
      <w:start w:val="1"/>
      <w:numFmt w:val="bullet"/>
      <w:lvlText w:val=""/>
      <w:lvlJc w:val="left"/>
      <w:pPr>
        <w:ind w:left="2830" w:hanging="440"/>
      </w:pPr>
      <w:rPr>
        <w:rFonts w:ascii="Wingdings" w:hAnsi="Wingdings" w:hint="default"/>
      </w:rPr>
    </w:lvl>
    <w:lvl w:ilvl="5" w:tplc="0409000D" w:tentative="1">
      <w:start w:val="1"/>
      <w:numFmt w:val="bullet"/>
      <w:lvlText w:val=""/>
      <w:lvlJc w:val="left"/>
      <w:pPr>
        <w:ind w:left="3270" w:hanging="440"/>
      </w:pPr>
      <w:rPr>
        <w:rFonts w:ascii="Wingdings" w:hAnsi="Wingdings" w:hint="default"/>
      </w:rPr>
    </w:lvl>
    <w:lvl w:ilvl="6" w:tplc="04090001" w:tentative="1">
      <w:start w:val="1"/>
      <w:numFmt w:val="bullet"/>
      <w:lvlText w:val=""/>
      <w:lvlJc w:val="left"/>
      <w:pPr>
        <w:ind w:left="3710" w:hanging="440"/>
      </w:pPr>
      <w:rPr>
        <w:rFonts w:ascii="Wingdings" w:hAnsi="Wingdings" w:hint="default"/>
      </w:rPr>
    </w:lvl>
    <w:lvl w:ilvl="7" w:tplc="0409000B" w:tentative="1">
      <w:start w:val="1"/>
      <w:numFmt w:val="bullet"/>
      <w:lvlText w:val=""/>
      <w:lvlJc w:val="left"/>
      <w:pPr>
        <w:ind w:left="4150" w:hanging="440"/>
      </w:pPr>
      <w:rPr>
        <w:rFonts w:ascii="Wingdings" w:hAnsi="Wingdings" w:hint="default"/>
      </w:rPr>
    </w:lvl>
    <w:lvl w:ilvl="8" w:tplc="0409000D" w:tentative="1">
      <w:start w:val="1"/>
      <w:numFmt w:val="bullet"/>
      <w:lvlText w:val=""/>
      <w:lvlJc w:val="left"/>
      <w:pPr>
        <w:ind w:left="4590" w:hanging="440"/>
      </w:pPr>
      <w:rPr>
        <w:rFonts w:ascii="Wingdings" w:hAnsi="Wingdings" w:hint="default"/>
      </w:rPr>
    </w:lvl>
  </w:abstractNum>
  <w:abstractNum w:abstractNumId="9" w15:restartNumberingAfterBreak="0">
    <w:nsid w:val="57423D33"/>
    <w:multiLevelType w:val="hybridMultilevel"/>
    <w:tmpl w:val="B85AC81C"/>
    <w:lvl w:ilvl="0" w:tplc="DB6A0D96">
      <w:start w:val="1"/>
      <w:numFmt w:val="decimalFullWidth"/>
      <w:lvlText w:val="（%1）"/>
      <w:lvlJc w:val="left"/>
      <w:pPr>
        <w:ind w:left="1145"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58353608"/>
    <w:multiLevelType w:val="hybridMultilevel"/>
    <w:tmpl w:val="00E002A0"/>
    <w:lvl w:ilvl="0" w:tplc="0409000B">
      <w:start w:val="1"/>
      <w:numFmt w:val="bullet"/>
      <w:lvlText w:val=""/>
      <w:lvlJc w:val="left"/>
      <w:pPr>
        <w:ind w:left="1160" w:hanging="440"/>
      </w:pPr>
      <w:rPr>
        <w:rFonts w:ascii="Wingdings" w:hAnsi="Wingdings" w:hint="default"/>
      </w:rPr>
    </w:lvl>
    <w:lvl w:ilvl="1" w:tplc="0409000B" w:tentative="1">
      <w:start w:val="1"/>
      <w:numFmt w:val="bullet"/>
      <w:lvlText w:val=""/>
      <w:lvlJc w:val="left"/>
      <w:pPr>
        <w:ind w:left="1600" w:hanging="440"/>
      </w:pPr>
      <w:rPr>
        <w:rFonts w:ascii="Wingdings" w:hAnsi="Wingdings" w:hint="default"/>
      </w:rPr>
    </w:lvl>
    <w:lvl w:ilvl="2" w:tplc="0409000D" w:tentative="1">
      <w:start w:val="1"/>
      <w:numFmt w:val="bullet"/>
      <w:lvlText w:val=""/>
      <w:lvlJc w:val="left"/>
      <w:pPr>
        <w:ind w:left="2040" w:hanging="440"/>
      </w:pPr>
      <w:rPr>
        <w:rFonts w:ascii="Wingdings" w:hAnsi="Wingdings" w:hint="default"/>
      </w:rPr>
    </w:lvl>
    <w:lvl w:ilvl="3" w:tplc="04090001" w:tentative="1">
      <w:start w:val="1"/>
      <w:numFmt w:val="bullet"/>
      <w:lvlText w:val=""/>
      <w:lvlJc w:val="left"/>
      <w:pPr>
        <w:ind w:left="2480" w:hanging="440"/>
      </w:pPr>
      <w:rPr>
        <w:rFonts w:ascii="Wingdings" w:hAnsi="Wingdings" w:hint="default"/>
      </w:rPr>
    </w:lvl>
    <w:lvl w:ilvl="4" w:tplc="0409000B" w:tentative="1">
      <w:start w:val="1"/>
      <w:numFmt w:val="bullet"/>
      <w:lvlText w:val=""/>
      <w:lvlJc w:val="left"/>
      <w:pPr>
        <w:ind w:left="2920" w:hanging="440"/>
      </w:pPr>
      <w:rPr>
        <w:rFonts w:ascii="Wingdings" w:hAnsi="Wingdings" w:hint="default"/>
      </w:rPr>
    </w:lvl>
    <w:lvl w:ilvl="5" w:tplc="0409000D" w:tentative="1">
      <w:start w:val="1"/>
      <w:numFmt w:val="bullet"/>
      <w:lvlText w:val=""/>
      <w:lvlJc w:val="left"/>
      <w:pPr>
        <w:ind w:left="3360" w:hanging="440"/>
      </w:pPr>
      <w:rPr>
        <w:rFonts w:ascii="Wingdings" w:hAnsi="Wingdings" w:hint="default"/>
      </w:rPr>
    </w:lvl>
    <w:lvl w:ilvl="6" w:tplc="04090001" w:tentative="1">
      <w:start w:val="1"/>
      <w:numFmt w:val="bullet"/>
      <w:lvlText w:val=""/>
      <w:lvlJc w:val="left"/>
      <w:pPr>
        <w:ind w:left="3800" w:hanging="440"/>
      </w:pPr>
      <w:rPr>
        <w:rFonts w:ascii="Wingdings" w:hAnsi="Wingdings" w:hint="default"/>
      </w:rPr>
    </w:lvl>
    <w:lvl w:ilvl="7" w:tplc="0409000B" w:tentative="1">
      <w:start w:val="1"/>
      <w:numFmt w:val="bullet"/>
      <w:lvlText w:val=""/>
      <w:lvlJc w:val="left"/>
      <w:pPr>
        <w:ind w:left="4240" w:hanging="440"/>
      </w:pPr>
      <w:rPr>
        <w:rFonts w:ascii="Wingdings" w:hAnsi="Wingdings" w:hint="default"/>
      </w:rPr>
    </w:lvl>
    <w:lvl w:ilvl="8" w:tplc="0409000D" w:tentative="1">
      <w:start w:val="1"/>
      <w:numFmt w:val="bullet"/>
      <w:lvlText w:val=""/>
      <w:lvlJc w:val="left"/>
      <w:pPr>
        <w:ind w:left="4680" w:hanging="440"/>
      </w:pPr>
      <w:rPr>
        <w:rFonts w:ascii="Wingdings" w:hAnsi="Wingdings" w:hint="default"/>
      </w:rPr>
    </w:lvl>
  </w:abstractNum>
  <w:abstractNum w:abstractNumId="11" w15:restartNumberingAfterBreak="0">
    <w:nsid w:val="5D9F6936"/>
    <w:multiLevelType w:val="hybridMultilevel"/>
    <w:tmpl w:val="1F742B0E"/>
    <w:lvl w:ilvl="0" w:tplc="85CC7A30">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66050C82"/>
    <w:multiLevelType w:val="hybridMultilevel"/>
    <w:tmpl w:val="1A00D29E"/>
    <w:lvl w:ilvl="0" w:tplc="0409000B">
      <w:start w:val="1"/>
      <w:numFmt w:val="bullet"/>
      <w:lvlText w:val=""/>
      <w:lvlJc w:val="left"/>
      <w:pPr>
        <w:ind w:left="1280" w:hanging="440"/>
      </w:pPr>
      <w:rPr>
        <w:rFonts w:ascii="Wingdings" w:hAnsi="Wingdings" w:hint="default"/>
      </w:rPr>
    </w:lvl>
    <w:lvl w:ilvl="1" w:tplc="0409000B" w:tentative="1">
      <w:start w:val="1"/>
      <w:numFmt w:val="bullet"/>
      <w:lvlText w:val=""/>
      <w:lvlJc w:val="left"/>
      <w:pPr>
        <w:ind w:left="1720" w:hanging="440"/>
      </w:pPr>
      <w:rPr>
        <w:rFonts w:ascii="Wingdings" w:hAnsi="Wingdings" w:hint="default"/>
      </w:rPr>
    </w:lvl>
    <w:lvl w:ilvl="2" w:tplc="0409000D" w:tentative="1">
      <w:start w:val="1"/>
      <w:numFmt w:val="bullet"/>
      <w:lvlText w:val=""/>
      <w:lvlJc w:val="left"/>
      <w:pPr>
        <w:ind w:left="2160" w:hanging="440"/>
      </w:pPr>
      <w:rPr>
        <w:rFonts w:ascii="Wingdings" w:hAnsi="Wingdings" w:hint="default"/>
      </w:rPr>
    </w:lvl>
    <w:lvl w:ilvl="3" w:tplc="04090001" w:tentative="1">
      <w:start w:val="1"/>
      <w:numFmt w:val="bullet"/>
      <w:lvlText w:val=""/>
      <w:lvlJc w:val="left"/>
      <w:pPr>
        <w:ind w:left="2600" w:hanging="440"/>
      </w:pPr>
      <w:rPr>
        <w:rFonts w:ascii="Wingdings" w:hAnsi="Wingdings" w:hint="default"/>
      </w:rPr>
    </w:lvl>
    <w:lvl w:ilvl="4" w:tplc="0409000B" w:tentative="1">
      <w:start w:val="1"/>
      <w:numFmt w:val="bullet"/>
      <w:lvlText w:val=""/>
      <w:lvlJc w:val="left"/>
      <w:pPr>
        <w:ind w:left="3040" w:hanging="440"/>
      </w:pPr>
      <w:rPr>
        <w:rFonts w:ascii="Wingdings" w:hAnsi="Wingdings" w:hint="default"/>
      </w:rPr>
    </w:lvl>
    <w:lvl w:ilvl="5" w:tplc="0409000D" w:tentative="1">
      <w:start w:val="1"/>
      <w:numFmt w:val="bullet"/>
      <w:lvlText w:val=""/>
      <w:lvlJc w:val="left"/>
      <w:pPr>
        <w:ind w:left="3480" w:hanging="440"/>
      </w:pPr>
      <w:rPr>
        <w:rFonts w:ascii="Wingdings" w:hAnsi="Wingdings" w:hint="default"/>
      </w:rPr>
    </w:lvl>
    <w:lvl w:ilvl="6" w:tplc="04090001" w:tentative="1">
      <w:start w:val="1"/>
      <w:numFmt w:val="bullet"/>
      <w:lvlText w:val=""/>
      <w:lvlJc w:val="left"/>
      <w:pPr>
        <w:ind w:left="3920" w:hanging="440"/>
      </w:pPr>
      <w:rPr>
        <w:rFonts w:ascii="Wingdings" w:hAnsi="Wingdings" w:hint="default"/>
      </w:rPr>
    </w:lvl>
    <w:lvl w:ilvl="7" w:tplc="0409000B" w:tentative="1">
      <w:start w:val="1"/>
      <w:numFmt w:val="bullet"/>
      <w:lvlText w:val=""/>
      <w:lvlJc w:val="left"/>
      <w:pPr>
        <w:ind w:left="4360" w:hanging="440"/>
      </w:pPr>
      <w:rPr>
        <w:rFonts w:ascii="Wingdings" w:hAnsi="Wingdings" w:hint="default"/>
      </w:rPr>
    </w:lvl>
    <w:lvl w:ilvl="8" w:tplc="0409000D" w:tentative="1">
      <w:start w:val="1"/>
      <w:numFmt w:val="bullet"/>
      <w:lvlText w:val=""/>
      <w:lvlJc w:val="left"/>
      <w:pPr>
        <w:ind w:left="4800" w:hanging="440"/>
      </w:pPr>
      <w:rPr>
        <w:rFonts w:ascii="Wingdings" w:hAnsi="Wingdings" w:hint="default"/>
      </w:rPr>
    </w:lvl>
  </w:abstractNum>
  <w:num w:numId="1" w16cid:durableId="650796286">
    <w:abstractNumId w:val="11"/>
  </w:num>
  <w:num w:numId="2" w16cid:durableId="1203596415">
    <w:abstractNumId w:val="5"/>
  </w:num>
  <w:num w:numId="3" w16cid:durableId="1977104871">
    <w:abstractNumId w:val="3"/>
  </w:num>
  <w:num w:numId="4" w16cid:durableId="1427531686">
    <w:abstractNumId w:val="4"/>
  </w:num>
  <w:num w:numId="5" w16cid:durableId="562836643">
    <w:abstractNumId w:val="1"/>
  </w:num>
  <w:num w:numId="6" w16cid:durableId="447360881">
    <w:abstractNumId w:val="7"/>
  </w:num>
  <w:num w:numId="7" w16cid:durableId="1657955127">
    <w:abstractNumId w:val="2"/>
  </w:num>
  <w:num w:numId="8" w16cid:durableId="1067801605">
    <w:abstractNumId w:val="0"/>
  </w:num>
  <w:num w:numId="9" w16cid:durableId="370887293">
    <w:abstractNumId w:val="9"/>
  </w:num>
  <w:num w:numId="10" w16cid:durableId="1138568403">
    <w:abstractNumId w:val="10"/>
  </w:num>
  <w:num w:numId="11" w16cid:durableId="1691447181">
    <w:abstractNumId w:val="6"/>
  </w:num>
  <w:num w:numId="12" w16cid:durableId="1092581839">
    <w:abstractNumId w:val="8"/>
  </w:num>
  <w:num w:numId="13" w16cid:durableId="1909000331">
    <w:abstractNumId w:val="12"/>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7073"/>
    <w:rsid w:val="00002B41"/>
    <w:rsid w:val="000034EA"/>
    <w:rsid w:val="000057BB"/>
    <w:rsid w:val="00026B58"/>
    <w:rsid w:val="00026C94"/>
    <w:rsid w:val="00045EF6"/>
    <w:rsid w:val="00047BD7"/>
    <w:rsid w:val="00053096"/>
    <w:rsid w:val="000632CA"/>
    <w:rsid w:val="00094A98"/>
    <w:rsid w:val="000A3DA8"/>
    <w:rsid w:val="000A5C46"/>
    <w:rsid w:val="000C1B80"/>
    <w:rsid w:val="000C60CF"/>
    <w:rsid w:val="000D1C1E"/>
    <w:rsid w:val="000D29D7"/>
    <w:rsid w:val="000F6267"/>
    <w:rsid w:val="00110D66"/>
    <w:rsid w:val="00121F8D"/>
    <w:rsid w:val="00122A0C"/>
    <w:rsid w:val="001255EC"/>
    <w:rsid w:val="0012644A"/>
    <w:rsid w:val="00135A19"/>
    <w:rsid w:val="00140EFB"/>
    <w:rsid w:val="00184924"/>
    <w:rsid w:val="001B1512"/>
    <w:rsid w:val="001D102A"/>
    <w:rsid w:val="001E57A5"/>
    <w:rsid w:val="001F50C3"/>
    <w:rsid w:val="001F59DE"/>
    <w:rsid w:val="001F5AE9"/>
    <w:rsid w:val="0024218F"/>
    <w:rsid w:val="00255CD8"/>
    <w:rsid w:val="002B4BEA"/>
    <w:rsid w:val="002C6C4F"/>
    <w:rsid w:val="002E0E3E"/>
    <w:rsid w:val="002E739E"/>
    <w:rsid w:val="002F1967"/>
    <w:rsid w:val="0030497E"/>
    <w:rsid w:val="00307755"/>
    <w:rsid w:val="003243A8"/>
    <w:rsid w:val="003406A8"/>
    <w:rsid w:val="003460B3"/>
    <w:rsid w:val="00356C67"/>
    <w:rsid w:val="0036087C"/>
    <w:rsid w:val="00371617"/>
    <w:rsid w:val="0037510D"/>
    <w:rsid w:val="00387829"/>
    <w:rsid w:val="003939BE"/>
    <w:rsid w:val="003B381E"/>
    <w:rsid w:val="003C4081"/>
    <w:rsid w:val="003C71E2"/>
    <w:rsid w:val="003D2A19"/>
    <w:rsid w:val="003D60DC"/>
    <w:rsid w:val="003F29B4"/>
    <w:rsid w:val="003F4AB4"/>
    <w:rsid w:val="00404010"/>
    <w:rsid w:val="00411A47"/>
    <w:rsid w:val="0044327C"/>
    <w:rsid w:val="00483EF5"/>
    <w:rsid w:val="00485BD6"/>
    <w:rsid w:val="00491A73"/>
    <w:rsid w:val="004A6320"/>
    <w:rsid w:val="004A722A"/>
    <w:rsid w:val="004B675B"/>
    <w:rsid w:val="004D1061"/>
    <w:rsid w:val="004D30C3"/>
    <w:rsid w:val="004D3877"/>
    <w:rsid w:val="004D4ADF"/>
    <w:rsid w:val="004F640D"/>
    <w:rsid w:val="00504C72"/>
    <w:rsid w:val="00513ADE"/>
    <w:rsid w:val="00543808"/>
    <w:rsid w:val="005672BD"/>
    <w:rsid w:val="00571AE6"/>
    <w:rsid w:val="005828CC"/>
    <w:rsid w:val="005A52C4"/>
    <w:rsid w:val="005A6A00"/>
    <w:rsid w:val="005B29F3"/>
    <w:rsid w:val="005D2E43"/>
    <w:rsid w:val="005D36ED"/>
    <w:rsid w:val="005E2023"/>
    <w:rsid w:val="005E7773"/>
    <w:rsid w:val="005F68CE"/>
    <w:rsid w:val="006032CA"/>
    <w:rsid w:val="00603EE3"/>
    <w:rsid w:val="00626D42"/>
    <w:rsid w:val="006419FC"/>
    <w:rsid w:val="006453DF"/>
    <w:rsid w:val="0066523E"/>
    <w:rsid w:val="00666CA5"/>
    <w:rsid w:val="006701E3"/>
    <w:rsid w:val="00674667"/>
    <w:rsid w:val="00683BF3"/>
    <w:rsid w:val="006902FB"/>
    <w:rsid w:val="006A7FF7"/>
    <w:rsid w:val="006C3200"/>
    <w:rsid w:val="006C4BFF"/>
    <w:rsid w:val="006C4D0C"/>
    <w:rsid w:val="006D5474"/>
    <w:rsid w:val="006E05BE"/>
    <w:rsid w:val="006E3C6B"/>
    <w:rsid w:val="006E40DF"/>
    <w:rsid w:val="0071117F"/>
    <w:rsid w:val="00712C61"/>
    <w:rsid w:val="007206D3"/>
    <w:rsid w:val="00722E01"/>
    <w:rsid w:val="00724A61"/>
    <w:rsid w:val="007308E0"/>
    <w:rsid w:val="007445D0"/>
    <w:rsid w:val="00746793"/>
    <w:rsid w:val="007666C7"/>
    <w:rsid w:val="00767168"/>
    <w:rsid w:val="00774353"/>
    <w:rsid w:val="00796335"/>
    <w:rsid w:val="007A20EA"/>
    <w:rsid w:val="007B26BF"/>
    <w:rsid w:val="007B5FA5"/>
    <w:rsid w:val="007C4E35"/>
    <w:rsid w:val="007E379F"/>
    <w:rsid w:val="007F53FB"/>
    <w:rsid w:val="00841A76"/>
    <w:rsid w:val="0084619D"/>
    <w:rsid w:val="0086264B"/>
    <w:rsid w:val="00873E8E"/>
    <w:rsid w:val="00876058"/>
    <w:rsid w:val="00890C2C"/>
    <w:rsid w:val="008B6C3D"/>
    <w:rsid w:val="008C10DB"/>
    <w:rsid w:val="008C35BA"/>
    <w:rsid w:val="008C4EDF"/>
    <w:rsid w:val="008C59D2"/>
    <w:rsid w:val="008D2E46"/>
    <w:rsid w:val="008F0BD4"/>
    <w:rsid w:val="00900C0D"/>
    <w:rsid w:val="009121C6"/>
    <w:rsid w:val="00914E98"/>
    <w:rsid w:val="00916703"/>
    <w:rsid w:val="009256D9"/>
    <w:rsid w:val="009367E1"/>
    <w:rsid w:val="0093781F"/>
    <w:rsid w:val="00991AD5"/>
    <w:rsid w:val="009C7B46"/>
    <w:rsid w:val="009E23D7"/>
    <w:rsid w:val="009F1C6B"/>
    <w:rsid w:val="009F402A"/>
    <w:rsid w:val="00A178C3"/>
    <w:rsid w:val="00A5010B"/>
    <w:rsid w:val="00A6794D"/>
    <w:rsid w:val="00A82308"/>
    <w:rsid w:val="00A86C08"/>
    <w:rsid w:val="00A937A1"/>
    <w:rsid w:val="00AA7073"/>
    <w:rsid w:val="00AB6626"/>
    <w:rsid w:val="00AD0E40"/>
    <w:rsid w:val="00AD52F0"/>
    <w:rsid w:val="00AD59C9"/>
    <w:rsid w:val="00AE6AAF"/>
    <w:rsid w:val="00B105B6"/>
    <w:rsid w:val="00B62C52"/>
    <w:rsid w:val="00B80148"/>
    <w:rsid w:val="00B928AB"/>
    <w:rsid w:val="00B955EE"/>
    <w:rsid w:val="00BA2DE6"/>
    <w:rsid w:val="00BD1805"/>
    <w:rsid w:val="00C03B0B"/>
    <w:rsid w:val="00C05149"/>
    <w:rsid w:val="00C2499E"/>
    <w:rsid w:val="00C313C8"/>
    <w:rsid w:val="00C47381"/>
    <w:rsid w:val="00C51DFC"/>
    <w:rsid w:val="00C52BD3"/>
    <w:rsid w:val="00C66D67"/>
    <w:rsid w:val="00CA6112"/>
    <w:rsid w:val="00CB4EC7"/>
    <w:rsid w:val="00CB5BA8"/>
    <w:rsid w:val="00CC4705"/>
    <w:rsid w:val="00CC7EC2"/>
    <w:rsid w:val="00CD6EC5"/>
    <w:rsid w:val="00CE76E2"/>
    <w:rsid w:val="00D06FE1"/>
    <w:rsid w:val="00D133CF"/>
    <w:rsid w:val="00D14E0F"/>
    <w:rsid w:val="00D14F3D"/>
    <w:rsid w:val="00D314A0"/>
    <w:rsid w:val="00D31F4D"/>
    <w:rsid w:val="00D35959"/>
    <w:rsid w:val="00D375F5"/>
    <w:rsid w:val="00D46796"/>
    <w:rsid w:val="00D64180"/>
    <w:rsid w:val="00D82E7E"/>
    <w:rsid w:val="00DA43AD"/>
    <w:rsid w:val="00DF1774"/>
    <w:rsid w:val="00DF4CDF"/>
    <w:rsid w:val="00E03EC4"/>
    <w:rsid w:val="00E04F21"/>
    <w:rsid w:val="00E06CB6"/>
    <w:rsid w:val="00E121F5"/>
    <w:rsid w:val="00E14BB8"/>
    <w:rsid w:val="00E33A93"/>
    <w:rsid w:val="00E600A3"/>
    <w:rsid w:val="00E70C50"/>
    <w:rsid w:val="00EA5206"/>
    <w:rsid w:val="00EC710F"/>
    <w:rsid w:val="00ED5B47"/>
    <w:rsid w:val="00ED7883"/>
    <w:rsid w:val="00F019D7"/>
    <w:rsid w:val="00F16A41"/>
    <w:rsid w:val="00F218EE"/>
    <w:rsid w:val="00F55B63"/>
    <w:rsid w:val="00F67689"/>
    <w:rsid w:val="00F7451E"/>
    <w:rsid w:val="00FB2958"/>
    <w:rsid w:val="00FB6267"/>
    <w:rsid w:val="00FD73BE"/>
    <w:rsid w:val="00FE28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EA3B28D"/>
  <w15:chartTrackingRefBased/>
  <w15:docId w15:val="{C6FECA21-7E62-4731-80BA-32FFBFADC9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AA7073"/>
  </w:style>
  <w:style w:type="character" w:customStyle="1" w:styleId="a4">
    <w:name w:val="日付 (文字)"/>
    <w:basedOn w:val="a0"/>
    <w:link w:val="a3"/>
    <w:uiPriority w:val="99"/>
    <w:semiHidden/>
    <w:rsid w:val="00AA7073"/>
  </w:style>
  <w:style w:type="paragraph" w:styleId="a5">
    <w:name w:val="List Paragraph"/>
    <w:basedOn w:val="a"/>
    <w:uiPriority w:val="34"/>
    <w:qFormat/>
    <w:rsid w:val="006701E3"/>
    <w:pPr>
      <w:ind w:leftChars="400" w:left="840"/>
    </w:pPr>
  </w:style>
  <w:style w:type="paragraph" w:styleId="a6">
    <w:name w:val="No Spacing"/>
    <w:uiPriority w:val="1"/>
    <w:qFormat/>
    <w:rsid w:val="0012644A"/>
    <w:pPr>
      <w:widowControl w:val="0"/>
      <w:jc w:val="both"/>
    </w:pPr>
  </w:style>
  <w:style w:type="paragraph" w:styleId="a7">
    <w:name w:val="header"/>
    <w:basedOn w:val="a"/>
    <w:link w:val="a8"/>
    <w:uiPriority w:val="99"/>
    <w:unhideWhenUsed/>
    <w:rsid w:val="00A5010B"/>
    <w:pPr>
      <w:tabs>
        <w:tab w:val="center" w:pos="4252"/>
        <w:tab w:val="right" w:pos="8504"/>
      </w:tabs>
      <w:snapToGrid w:val="0"/>
    </w:pPr>
  </w:style>
  <w:style w:type="character" w:customStyle="1" w:styleId="a8">
    <w:name w:val="ヘッダー (文字)"/>
    <w:basedOn w:val="a0"/>
    <w:link w:val="a7"/>
    <w:uiPriority w:val="99"/>
    <w:rsid w:val="00A5010B"/>
  </w:style>
  <w:style w:type="paragraph" w:styleId="a9">
    <w:name w:val="footer"/>
    <w:basedOn w:val="a"/>
    <w:link w:val="aa"/>
    <w:uiPriority w:val="99"/>
    <w:unhideWhenUsed/>
    <w:rsid w:val="00A5010B"/>
    <w:pPr>
      <w:tabs>
        <w:tab w:val="center" w:pos="4252"/>
        <w:tab w:val="right" w:pos="8504"/>
      </w:tabs>
      <w:snapToGrid w:val="0"/>
    </w:pPr>
  </w:style>
  <w:style w:type="character" w:customStyle="1" w:styleId="aa">
    <w:name w:val="フッター (文字)"/>
    <w:basedOn w:val="a0"/>
    <w:link w:val="a9"/>
    <w:uiPriority w:val="99"/>
    <w:rsid w:val="00A5010B"/>
  </w:style>
  <w:style w:type="paragraph" w:customStyle="1" w:styleId="Default">
    <w:name w:val="Default"/>
    <w:rsid w:val="00683BF3"/>
    <w:pPr>
      <w:widowControl w:val="0"/>
      <w:autoSpaceDE w:val="0"/>
      <w:autoSpaceDN w:val="0"/>
      <w:adjustRightInd w:val="0"/>
    </w:pPr>
    <w:rPr>
      <w:rFonts w:ascii="ＭＳ 明朝" w:eastAsia="ＭＳ 明朝" w:cs="ＭＳ 明朝"/>
      <w:color w:val="000000"/>
      <w:kern w:val="0"/>
      <w:sz w:val="24"/>
      <w:szCs w:val="24"/>
    </w:rPr>
  </w:style>
  <w:style w:type="character" w:styleId="ab">
    <w:name w:val="Hyperlink"/>
    <w:basedOn w:val="a0"/>
    <w:uiPriority w:val="99"/>
    <w:unhideWhenUsed/>
    <w:rsid w:val="00FB6267"/>
    <w:rPr>
      <w:color w:val="0563C1" w:themeColor="hyperlink"/>
      <w:u w:val="single"/>
    </w:rPr>
  </w:style>
  <w:style w:type="character" w:styleId="ac">
    <w:name w:val="Unresolved Mention"/>
    <w:basedOn w:val="a0"/>
    <w:uiPriority w:val="99"/>
    <w:semiHidden/>
    <w:unhideWhenUsed/>
    <w:rsid w:val="00FB6267"/>
    <w:rPr>
      <w:color w:val="605E5C"/>
      <w:shd w:val="clear" w:color="auto" w:fill="E1DFDD"/>
    </w:rPr>
  </w:style>
  <w:style w:type="character" w:styleId="ad">
    <w:name w:val="FollowedHyperlink"/>
    <w:basedOn w:val="a0"/>
    <w:uiPriority w:val="99"/>
    <w:semiHidden/>
    <w:unhideWhenUsed/>
    <w:rsid w:val="006A7FF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011174">
      <w:bodyDiv w:val="1"/>
      <w:marLeft w:val="0"/>
      <w:marRight w:val="0"/>
      <w:marTop w:val="0"/>
      <w:marBottom w:val="0"/>
      <w:divBdr>
        <w:top w:val="none" w:sz="0" w:space="0" w:color="auto"/>
        <w:left w:val="none" w:sz="0" w:space="0" w:color="auto"/>
        <w:bottom w:val="none" w:sz="0" w:space="0" w:color="auto"/>
        <w:right w:val="none" w:sz="0" w:space="0" w:color="auto"/>
      </w:divBdr>
    </w:div>
    <w:div w:id="2063366302">
      <w:bodyDiv w:val="1"/>
      <w:marLeft w:val="0"/>
      <w:marRight w:val="0"/>
      <w:marTop w:val="0"/>
      <w:marBottom w:val="0"/>
      <w:divBdr>
        <w:top w:val="none" w:sz="0" w:space="0" w:color="auto"/>
        <w:left w:val="none" w:sz="0" w:space="0" w:color="auto"/>
        <w:bottom w:val="none" w:sz="0" w:space="0" w:color="auto"/>
        <w:right w:val="none" w:sz="0" w:space="0" w:color="auto"/>
      </w:divBdr>
    </w:div>
    <w:div w:id="2116513156">
      <w:bodyDiv w:val="1"/>
      <w:marLeft w:val="0"/>
      <w:marRight w:val="0"/>
      <w:marTop w:val="0"/>
      <w:marBottom w:val="0"/>
      <w:divBdr>
        <w:top w:val="none" w:sz="0" w:space="0" w:color="auto"/>
        <w:left w:val="none" w:sz="0" w:space="0" w:color="auto"/>
        <w:bottom w:val="none" w:sz="0" w:space="0" w:color="auto"/>
        <w:right w:val="none" w:sz="0" w:space="0" w:color="auto"/>
      </w:divBdr>
      <w:divsChild>
        <w:div w:id="606893871">
          <w:marLeft w:val="360"/>
          <w:marRight w:val="0"/>
          <w:marTop w:val="200"/>
          <w:marBottom w:val="0"/>
          <w:divBdr>
            <w:top w:val="none" w:sz="0" w:space="0" w:color="auto"/>
            <w:left w:val="none" w:sz="0" w:space="0" w:color="auto"/>
            <w:bottom w:val="none" w:sz="0" w:space="0" w:color="auto"/>
            <w:right w:val="none" w:sz="0" w:space="0" w:color="auto"/>
          </w:divBdr>
        </w:div>
        <w:div w:id="1683895826">
          <w:marLeft w:val="1080"/>
          <w:marRight w:val="0"/>
          <w:marTop w:val="100"/>
          <w:marBottom w:val="0"/>
          <w:divBdr>
            <w:top w:val="none" w:sz="0" w:space="0" w:color="auto"/>
            <w:left w:val="none" w:sz="0" w:space="0" w:color="auto"/>
            <w:bottom w:val="none" w:sz="0" w:space="0" w:color="auto"/>
            <w:right w:val="none" w:sz="0" w:space="0" w:color="auto"/>
          </w:divBdr>
        </w:div>
        <w:div w:id="349645803">
          <w:marLeft w:val="1080"/>
          <w:marRight w:val="0"/>
          <w:marTop w:val="100"/>
          <w:marBottom w:val="0"/>
          <w:divBdr>
            <w:top w:val="none" w:sz="0" w:space="0" w:color="auto"/>
            <w:left w:val="none" w:sz="0" w:space="0" w:color="auto"/>
            <w:bottom w:val="none" w:sz="0" w:space="0" w:color="auto"/>
            <w:right w:val="none" w:sz="0" w:space="0" w:color="auto"/>
          </w:divBdr>
        </w:div>
        <w:div w:id="454718287">
          <w:marLeft w:val="1080"/>
          <w:marRight w:val="0"/>
          <w:marTop w:val="100"/>
          <w:marBottom w:val="0"/>
          <w:divBdr>
            <w:top w:val="none" w:sz="0" w:space="0" w:color="auto"/>
            <w:left w:val="none" w:sz="0" w:space="0" w:color="auto"/>
            <w:bottom w:val="none" w:sz="0" w:space="0" w:color="auto"/>
            <w:right w:val="none" w:sz="0" w:space="0" w:color="auto"/>
          </w:divBdr>
        </w:div>
        <w:div w:id="978071112">
          <w:marLeft w:val="1080"/>
          <w:marRight w:val="0"/>
          <w:marTop w:val="100"/>
          <w:marBottom w:val="0"/>
          <w:divBdr>
            <w:top w:val="none" w:sz="0" w:space="0" w:color="auto"/>
            <w:left w:val="none" w:sz="0" w:space="0" w:color="auto"/>
            <w:bottom w:val="none" w:sz="0" w:space="0" w:color="auto"/>
            <w:right w:val="none" w:sz="0" w:space="0" w:color="auto"/>
          </w:divBdr>
        </w:div>
        <w:div w:id="2052417807">
          <w:marLeft w:val="1080"/>
          <w:marRight w:val="0"/>
          <w:marTop w:val="10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ece.org/cefact/locode/welcome.html"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unece.org/uncefact/unedifact/2021-2022"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github.com/uncefact"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unece.org/trade/uncefact/mainstandards" TargetMode="External"/><Relationship Id="rId4" Type="http://schemas.openxmlformats.org/officeDocument/2006/relationships/webSettings" Target="webSettings.xml"/><Relationship Id="rId9" Type="http://schemas.openxmlformats.org/officeDocument/2006/relationships/hyperlink" Target="https://vocabulary.uncefact.org"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765</TotalTime>
  <Pages>1</Pages>
  <Words>1178</Words>
  <Characters>6720</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菅又 久直</dc:creator>
  <cp:keywords/>
  <dc:description/>
  <cp:lastModifiedBy>HISANAO SUGAMATA</cp:lastModifiedBy>
  <cp:revision>30</cp:revision>
  <dcterms:created xsi:type="dcterms:W3CDTF">2025-07-09T06:13:00Z</dcterms:created>
  <dcterms:modified xsi:type="dcterms:W3CDTF">2025-07-30T01:32:00Z</dcterms:modified>
</cp:coreProperties>
</file>